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A1" w:rsidRPr="005A5B14" w:rsidRDefault="003423A1">
      <w:pPr>
        <w:rPr>
          <w:rFonts w:cstheme="minorHAnsi"/>
          <w:b/>
          <w:sz w:val="28"/>
          <w:szCs w:val="28"/>
        </w:rPr>
      </w:pPr>
      <w:r w:rsidRPr="005A5B14">
        <w:rPr>
          <w:rFonts w:cstheme="minorHAnsi"/>
          <w:b/>
          <w:sz w:val="28"/>
          <w:szCs w:val="28"/>
        </w:rPr>
        <w:t xml:space="preserve">Making “Call or Click </w:t>
      </w:r>
      <w:proofErr w:type="gramStart"/>
      <w:r w:rsidRPr="005A5B14">
        <w:rPr>
          <w:rFonts w:cstheme="minorHAnsi"/>
          <w:b/>
          <w:sz w:val="28"/>
          <w:szCs w:val="28"/>
        </w:rPr>
        <w:t>Before</w:t>
      </w:r>
      <w:proofErr w:type="gramEnd"/>
      <w:r w:rsidRPr="005A5B14">
        <w:rPr>
          <w:rFonts w:cstheme="minorHAnsi"/>
          <w:b/>
          <w:sz w:val="28"/>
          <w:szCs w:val="28"/>
        </w:rPr>
        <w:t xml:space="preserve"> You Dig” the law in Canada</w:t>
      </w:r>
    </w:p>
    <w:p w:rsidR="006C619F" w:rsidRPr="005A5B14" w:rsidRDefault="006C619F">
      <w:pPr>
        <w:rPr>
          <w:rFonts w:cstheme="minorHAnsi"/>
          <w:b/>
          <w:sz w:val="24"/>
          <w:szCs w:val="24"/>
        </w:rPr>
      </w:pPr>
      <w:r w:rsidRPr="005A5B14">
        <w:rPr>
          <w:rFonts w:cstheme="minorHAnsi"/>
          <w:b/>
          <w:sz w:val="24"/>
          <w:szCs w:val="24"/>
        </w:rPr>
        <w:t>Bill S-229</w:t>
      </w:r>
    </w:p>
    <w:p w:rsidR="00DB6F91" w:rsidRPr="005A5B14" w:rsidRDefault="00E52253">
      <w:pPr>
        <w:rPr>
          <w:rFonts w:cstheme="minorHAnsi"/>
          <w:color w:val="000000"/>
          <w:sz w:val="24"/>
          <w:szCs w:val="24"/>
        </w:rPr>
      </w:pPr>
      <w:r w:rsidRPr="00E52253">
        <w:rPr>
          <w:rFonts w:cstheme="minorHAnsi"/>
          <w:b/>
          <w:sz w:val="24"/>
          <w:szCs w:val="24"/>
        </w:rPr>
        <w:t>INSERT COMPANY NAME</w:t>
      </w:r>
      <w:r w:rsidR="00B24D30" w:rsidRPr="005A5B14">
        <w:rPr>
          <w:rFonts w:cstheme="minorHAnsi"/>
          <w:sz w:val="24"/>
          <w:szCs w:val="24"/>
        </w:rPr>
        <w:t xml:space="preserve"> </w:t>
      </w:r>
      <w:r w:rsidR="003423A1" w:rsidRPr="005A5B14">
        <w:rPr>
          <w:rFonts w:cstheme="minorHAnsi"/>
          <w:sz w:val="24"/>
          <w:szCs w:val="24"/>
        </w:rPr>
        <w:t xml:space="preserve">is </w:t>
      </w:r>
      <w:r w:rsidR="00DB6F91" w:rsidRPr="005A5B14">
        <w:rPr>
          <w:rFonts w:cstheme="minorHAnsi"/>
          <w:sz w:val="24"/>
          <w:szCs w:val="24"/>
        </w:rPr>
        <w:t>looking for help in supporting</w:t>
      </w:r>
      <w:hyperlink r:id="rId6" w:history="1">
        <w:r w:rsidR="00DB6F91" w:rsidRPr="005A5B14">
          <w:rPr>
            <w:rStyle w:val="Hyperlink"/>
            <w:rFonts w:cstheme="minorHAnsi"/>
            <w:sz w:val="24"/>
            <w:szCs w:val="24"/>
          </w:rPr>
          <w:t xml:space="preserve"> Bill S-229, </w:t>
        </w:r>
        <w:r w:rsidR="00DB6F91" w:rsidRPr="005A5B14">
          <w:rPr>
            <w:rStyle w:val="Hyperlink"/>
            <w:rFonts w:cstheme="minorHAnsi"/>
            <w:i/>
            <w:sz w:val="24"/>
            <w:szCs w:val="24"/>
          </w:rPr>
          <w:t>An Act respecting underground infrastructure safety</w:t>
        </w:r>
        <w:r w:rsidR="00DB6F91" w:rsidRPr="005A5B14">
          <w:rPr>
            <w:rStyle w:val="Hyperlink"/>
            <w:rFonts w:cstheme="minorHAnsi"/>
            <w:sz w:val="24"/>
            <w:szCs w:val="24"/>
          </w:rPr>
          <w:t>,</w:t>
        </w:r>
      </w:hyperlink>
      <w:r w:rsidR="00DB6F91" w:rsidRPr="005A5B14">
        <w:rPr>
          <w:rFonts w:cstheme="minorHAnsi"/>
          <w:color w:val="000000"/>
          <w:sz w:val="24"/>
          <w:szCs w:val="24"/>
        </w:rPr>
        <w:t xml:space="preserve"> introduced by Senator Grant Mitchell and currently in Second Reading debate as of October 4, 2016. Inspired by the “Call or Click </w:t>
      </w:r>
      <w:proofErr w:type="gramStart"/>
      <w:r w:rsidR="00DB6F91" w:rsidRPr="005A5B14">
        <w:rPr>
          <w:rFonts w:cstheme="minorHAnsi"/>
          <w:color w:val="000000"/>
          <w:sz w:val="24"/>
          <w:szCs w:val="24"/>
        </w:rPr>
        <w:t>Before</w:t>
      </w:r>
      <w:proofErr w:type="gramEnd"/>
      <w:r w:rsidR="00DB6F91" w:rsidRPr="005A5B14">
        <w:rPr>
          <w:rFonts w:cstheme="minorHAnsi"/>
          <w:color w:val="000000"/>
          <w:sz w:val="24"/>
          <w:szCs w:val="24"/>
        </w:rPr>
        <w:t xml:space="preserve"> You Dig” principle, the bill will:</w:t>
      </w:r>
    </w:p>
    <w:p w:rsidR="00DB6F91" w:rsidRPr="005A5B14" w:rsidRDefault="00DB6F91" w:rsidP="00DB6F91">
      <w:pPr>
        <w:pStyle w:val="ListParagraph"/>
        <w:numPr>
          <w:ilvl w:val="0"/>
          <w:numId w:val="1"/>
        </w:numPr>
        <w:rPr>
          <w:rFonts w:cstheme="minorHAnsi"/>
          <w:sz w:val="24"/>
          <w:szCs w:val="24"/>
        </w:rPr>
      </w:pPr>
      <w:r w:rsidRPr="005A5B14">
        <w:rPr>
          <w:rFonts w:cstheme="minorHAnsi"/>
          <w:sz w:val="24"/>
          <w:szCs w:val="24"/>
        </w:rPr>
        <w:t>Require operators of underground infrastructure that is federally regulated or on federal land to register that infrastructure with a notification centre,</w:t>
      </w:r>
    </w:p>
    <w:p w:rsidR="00DB6F91" w:rsidRPr="005A5B14" w:rsidRDefault="00DB6F91" w:rsidP="00DB6F91">
      <w:pPr>
        <w:pStyle w:val="ListParagraph"/>
        <w:numPr>
          <w:ilvl w:val="0"/>
          <w:numId w:val="1"/>
        </w:numPr>
        <w:rPr>
          <w:rFonts w:cstheme="minorHAnsi"/>
          <w:sz w:val="24"/>
          <w:szCs w:val="24"/>
        </w:rPr>
      </w:pPr>
      <w:r w:rsidRPr="005A5B14">
        <w:rPr>
          <w:rFonts w:cstheme="minorHAnsi"/>
          <w:sz w:val="24"/>
          <w:szCs w:val="24"/>
        </w:rPr>
        <w:t>Require people who are planning to dig to first make a locate request with the relevant notification centre, and</w:t>
      </w:r>
    </w:p>
    <w:p w:rsidR="00DB6F91" w:rsidRPr="005A5B14" w:rsidRDefault="00DB6F91" w:rsidP="00DB6F91">
      <w:pPr>
        <w:pStyle w:val="ListParagraph"/>
        <w:numPr>
          <w:ilvl w:val="0"/>
          <w:numId w:val="1"/>
        </w:numPr>
        <w:rPr>
          <w:rFonts w:cstheme="minorHAnsi"/>
          <w:sz w:val="24"/>
          <w:szCs w:val="24"/>
        </w:rPr>
      </w:pPr>
      <w:r w:rsidRPr="005A5B14">
        <w:rPr>
          <w:rFonts w:cstheme="minorHAnsi"/>
          <w:sz w:val="24"/>
          <w:szCs w:val="24"/>
        </w:rPr>
        <w:t xml:space="preserve">Require operators of underground infrastructure to respond to locate requests by </w:t>
      </w:r>
      <w:r w:rsidR="00B729F1" w:rsidRPr="005A5B14">
        <w:rPr>
          <w:rFonts w:cstheme="minorHAnsi"/>
          <w:sz w:val="24"/>
          <w:szCs w:val="24"/>
        </w:rPr>
        <w:t>either locating or</w:t>
      </w:r>
      <w:r w:rsidRPr="005A5B14">
        <w:rPr>
          <w:rFonts w:cstheme="minorHAnsi"/>
          <w:sz w:val="24"/>
          <w:szCs w:val="24"/>
        </w:rPr>
        <w:t xml:space="preserve"> marking the ground, </w:t>
      </w:r>
      <w:r w:rsidR="00B729F1">
        <w:rPr>
          <w:rFonts w:cstheme="minorHAnsi"/>
          <w:sz w:val="24"/>
          <w:szCs w:val="24"/>
        </w:rPr>
        <w:t xml:space="preserve">or </w:t>
      </w:r>
      <w:r w:rsidRPr="005A5B14">
        <w:rPr>
          <w:rFonts w:cstheme="minorHAnsi"/>
          <w:sz w:val="24"/>
          <w:szCs w:val="24"/>
        </w:rPr>
        <w:t xml:space="preserve">providing a clear description of the location of the underground infrastructure in the vicinity of the proposed excavation, or providing an all clear to proceed with excavation. </w:t>
      </w:r>
    </w:p>
    <w:p w:rsidR="006C619F" w:rsidRPr="005A5B14" w:rsidRDefault="006C619F" w:rsidP="006C619F">
      <w:pPr>
        <w:rPr>
          <w:rFonts w:cstheme="minorHAnsi"/>
          <w:b/>
          <w:sz w:val="24"/>
          <w:szCs w:val="24"/>
        </w:rPr>
      </w:pPr>
      <w:r w:rsidRPr="005A5B14">
        <w:rPr>
          <w:rFonts w:cstheme="minorHAnsi"/>
          <w:b/>
          <w:sz w:val="24"/>
          <w:szCs w:val="24"/>
        </w:rPr>
        <w:t>Email a letter of support</w:t>
      </w:r>
    </w:p>
    <w:p w:rsidR="003423A1" w:rsidRPr="005A5B14" w:rsidRDefault="00B24D30" w:rsidP="003423A1">
      <w:pPr>
        <w:rPr>
          <w:rFonts w:cstheme="minorHAnsi"/>
          <w:sz w:val="24"/>
          <w:szCs w:val="24"/>
        </w:rPr>
      </w:pPr>
      <w:r w:rsidRPr="005A5B14">
        <w:rPr>
          <w:rFonts w:cstheme="minorHAnsi"/>
          <w:sz w:val="24"/>
          <w:szCs w:val="24"/>
        </w:rPr>
        <w:t>You can help by sending the</w:t>
      </w:r>
      <w:r w:rsidR="003423A1" w:rsidRPr="005A5B14">
        <w:rPr>
          <w:rFonts w:cstheme="minorHAnsi"/>
          <w:sz w:val="24"/>
          <w:szCs w:val="24"/>
        </w:rPr>
        <w:t xml:space="preserve"> attached letter to your local</w:t>
      </w:r>
      <w:r w:rsidR="00BC733F" w:rsidRPr="005A5B14">
        <w:rPr>
          <w:rFonts w:cstheme="minorHAnsi"/>
          <w:sz w:val="24"/>
          <w:szCs w:val="24"/>
        </w:rPr>
        <w:t xml:space="preserve"> Members of Parliament</w:t>
      </w:r>
      <w:r w:rsidR="003423A1" w:rsidRPr="005A5B14">
        <w:rPr>
          <w:rFonts w:cstheme="minorHAnsi"/>
          <w:sz w:val="24"/>
          <w:szCs w:val="24"/>
        </w:rPr>
        <w:t xml:space="preserve"> and Senators in order to gain support for the bill. You can access </w:t>
      </w:r>
      <w:r w:rsidR="00BC733F" w:rsidRPr="005A5B14">
        <w:rPr>
          <w:rFonts w:cstheme="minorHAnsi"/>
          <w:sz w:val="24"/>
          <w:szCs w:val="24"/>
        </w:rPr>
        <w:t>their</w:t>
      </w:r>
      <w:r w:rsidR="003423A1" w:rsidRPr="005A5B14">
        <w:rPr>
          <w:rFonts w:cstheme="minorHAnsi"/>
          <w:sz w:val="24"/>
          <w:szCs w:val="24"/>
        </w:rPr>
        <w:t xml:space="preserve"> contact information at the following links: </w:t>
      </w:r>
      <w:hyperlink r:id="rId7" w:history="1">
        <w:r w:rsidR="003423A1" w:rsidRPr="005A5B14">
          <w:rPr>
            <w:rStyle w:val="Hyperlink"/>
            <w:rFonts w:cstheme="minorHAnsi"/>
            <w:sz w:val="24"/>
            <w:szCs w:val="24"/>
          </w:rPr>
          <w:t>Senators</w:t>
        </w:r>
      </w:hyperlink>
      <w:r w:rsidR="003423A1" w:rsidRPr="005A5B14">
        <w:rPr>
          <w:rFonts w:cstheme="minorHAnsi"/>
          <w:sz w:val="24"/>
          <w:szCs w:val="24"/>
        </w:rPr>
        <w:t xml:space="preserve"> and </w:t>
      </w:r>
      <w:hyperlink r:id="rId8" w:history="1">
        <w:r w:rsidR="003423A1" w:rsidRPr="005A5B14">
          <w:rPr>
            <w:rStyle w:val="Hyperlink"/>
            <w:rFonts w:cstheme="minorHAnsi"/>
            <w:sz w:val="24"/>
            <w:szCs w:val="24"/>
          </w:rPr>
          <w:t>Members of Parliament</w:t>
        </w:r>
      </w:hyperlink>
      <w:r w:rsidR="003423A1" w:rsidRPr="005A5B14">
        <w:rPr>
          <w:rFonts w:cstheme="minorHAnsi"/>
          <w:sz w:val="24"/>
          <w:szCs w:val="24"/>
        </w:rPr>
        <w:t xml:space="preserve">. </w:t>
      </w:r>
    </w:p>
    <w:p w:rsidR="003423A1" w:rsidRPr="005A5B14" w:rsidRDefault="003423A1" w:rsidP="003423A1">
      <w:pPr>
        <w:rPr>
          <w:rFonts w:cstheme="minorHAnsi"/>
          <w:sz w:val="24"/>
          <w:szCs w:val="24"/>
        </w:rPr>
      </w:pPr>
      <w:r w:rsidRPr="005A5B14">
        <w:rPr>
          <w:rFonts w:cstheme="minorHAnsi"/>
          <w:b/>
          <w:sz w:val="24"/>
          <w:szCs w:val="24"/>
        </w:rPr>
        <w:t>Note</w:t>
      </w:r>
      <w:r w:rsidRPr="005A5B14">
        <w:rPr>
          <w:rFonts w:cstheme="minorHAnsi"/>
          <w:sz w:val="24"/>
          <w:szCs w:val="24"/>
        </w:rPr>
        <w:t>: the letter is sent on your behalf as a member of the public, not as a</w:t>
      </w:r>
      <w:r w:rsidR="00357F7A">
        <w:rPr>
          <w:rFonts w:cstheme="minorHAnsi"/>
          <w:sz w:val="24"/>
          <w:szCs w:val="24"/>
        </w:rPr>
        <w:t>n</w:t>
      </w:r>
      <w:r w:rsidRPr="005A5B14">
        <w:rPr>
          <w:rFonts w:cstheme="minorHAnsi"/>
          <w:sz w:val="24"/>
          <w:szCs w:val="24"/>
        </w:rPr>
        <w:t xml:space="preserve"> </w:t>
      </w:r>
      <w:r w:rsidR="00357F7A" w:rsidRPr="00357F7A">
        <w:rPr>
          <w:rFonts w:cstheme="minorHAnsi"/>
          <w:b/>
          <w:sz w:val="24"/>
          <w:szCs w:val="24"/>
        </w:rPr>
        <w:t>INSERT COMPANY NAME</w:t>
      </w:r>
      <w:r w:rsidR="00357F7A">
        <w:rPr>
          <w:rFonts w:cstheme="minorHAnsi"/>
          <w:sz w:val="24"/>
          <w:szCs w:val="24"/>
        </w:rPr>
        <w:t xml:space="preserve"> </w:t>
      </w:r>
      <w:r w:rsidRPr="005A5B14">
        <w:rPr>
          <w:rFonts w:cstheme="minorHAnsi"/>
          <w:sz w:val="24"/>
          <w:szCs w:val="24"/>
        </w:rPr>
        <w:t>employee.</w:t>
      </w:r>
    </w:p>
    <w:p w:rsidR="005A5B14" w:rsidRDefault="005A5B14" w:rsidP="003423A1">
      <w:pPr>
        <w:rPr>
          <w:rFonts w:cstheme="minorHAnsi"/>
          <w:b/>
          <w:sz w:val="24"/>
          <w:szCs w:val="24"/>
        </w:rPr>
      </w:pPr>
      <w:r w:rsidRPr="005A5B14">
        <w:rPr>
          <w:rFonts w:cstheme="minorHAnsi"/>
          <w:b/>
          <w:sz w:val="24"/>
          <w:szCs w:val="24"/>
        </w:rPr>
        <w:t>Next steps</w:t>
      </w:r>
    </w:p>
    <w:p w:rsidR="00B729F1" w:rsidRPr="0098308A" w:rsidRDefault="00B729F1" w:rsidP="003423A1">
      <w:pPr>
        <w:rPr>
          <w:rFonts w:cstheme="minorHAnsi"/>
          <w:sz w:val="24"/>
          <w:szCs w:val="24"/>
        </w:rPr>
      </w:pPr>
      <w:r w:rsidRPr="0098308A">
        <w:rPr>
          <w:rFonts w:cstheme="minorHAnsi"/>
          <w:sz w:val="24"/>
          <w:szCs w:val="24"/>
        </w:rPr>
        <w:t>Following debate, the bill will go to a vote in the Senate to determine whether or not it is good policy. If the vote is favourable, the bill then goes to the Committee stage where its intent and content will be reviewed clause by clause and defended by Senator Mitchell</w:t>
      </w:r>
      <w:r w:rsidR="0098308A" w:rsidRPr="0098308A">
        <w:rPr>
          <w:rFonts w:cstheme="minorHAnsi"/>
          <w:sz w:val="24"/>
          <w:szCs w:val="24"/>
        </w:rPr>
        <w:t xml:space="preserve">. The CCGA also intends to appear before the Committee as a witness in support of the legislation. </w:t>
      </w:r>
      <w:r w:rsidRPr="0098308A">
        <w:rPr>
          <w:rFonts w:cstheme="minorHAnsi"/>
          <w:sz w:val="24"/>
          <w:szCs w:val="24"/>
        </w:rPr>
        <w:t>Committee members may propose amendments to the bill during the Committee Stage.</w:t>
      </w:r>
    </w:p>
    <w:p w:rsidR="00B729F1" w:rsidRPr="00B729F1" w:rsidRDefault="00B729F1" w:rsidP="00B729F1">
      <w:pPr>
        <w:pStyle w:val="NormalWeb"/>
        <w:shd w:val="clear" w:color="auto" w:fill="FFFFFF"/>
        <w:rPr>
          <w:rFonts w:asciiTheme="minorHAnsi" w:hAnsiTheme="minorHAnsi" w:cs="Tahoma"/>
          <w:color w:val="222222"/>
        </w:rPr>
      </w:pPr>
      <w:r w:rsidRPr="0098308A">
        <w:rPr>
          <w:rFonts w:asciiTheme="minorHAnsi" w:hAnsiTheme="minorHAnsi" w:cs="Tahoma"/>
        </w:rPr>
        <w:t xml:space="preserve">After it has completed the clause-by-clause analysis, the Committee adopts a report </w:t>
      </w:r>
      <w:r w:rsidRPr="00B729F1">
        <w:rPr>
          <w:rFonts w:asciiTheme="minorHAnsi" w:hAnsiTheme="minorHAnsi" w:cs="Tahoma"/>
          <w:color w:val="333333"/>
        </w:rPr>
        <w:t xml:space="preserve">on the bill. The report will recommend to the Senate that the bill be accepted as is; that it be accepted with amendments; or that it be rejected. </w:t>
      </w:r>
      <w:r w:rsidR="0098308A">
        <w:rPr>
          <w:rFonts w:asciiTheme="minorHAnsi" w:hAnsiTheme="minorHAnsi" w:cs="Tahoma"/>
          <w:color w:val="333333"/>
        </w:rPr>
        <w:t>If the C</w:t>
      </w:r>
      <w:r w:rsidRPr="00B729F1">
        <w:rPr>
          <w:rFonts w:asciiTheme="minorHAnsi" w:hAnsiTheme="minorHAnsi" w:cs="Tahoma"/>
          <w:color w:val="333333"/>
        </w:rPr>
        <w:t>ommittee’s report recommends adopting the bill as is (i.e., with no amendments), there is no report stage in the Senate</w:t>
      </w:r>
      <w:r w:rsidR="0098308A">
        <w:rPr>
          <w:rFonts w:asciiTheme="minorHAnsi" w:hAnsiTheme="minorHAnsi" w:cs="Tahoma"/>
          <w:color w:val="333333"/>
        </w:rPr>
        <w:t xml:space="preserve"> and the bill goes directly to T</w:t>
      </w:r>
      <w:r w:rsidRPr="00B729F1">
        <w:rPr>
          <w:rFonts w:asciiTheme="minorHAnsi" w:hAnsiTheme="minorHAnsi" w:cs="Tahoma"/>
          <w:color w:val="333333"/>
        </w:rPr>
        <w:t xml:space="preserve">hird </w:t>
      </w:r>
      <w:r w:rsidR="0098308A">
        <w:rPr>
          <w:rFonts w:asciiTheme="minorHAnsi" w:hAnsiTheme="minorHAnsi" w:cs="Tahoma"/>
          <w:color w:val="333333"/>
        </w:rPr>
        <w:t>R</w:t>
      </w:r>
      <w:r w:rsidRPr="00B729F1">
        <w:rPr>
          <w:rFonts w:asciiTheme="minorHAnsi" w:hAnsiTheme="minorHAnsi" w:cs="Tahoma"/>
          <w:color w:val="333333"/>
        </w:rPr>
        <w:t>eading. If, however, the report su</w:t>
      </w:r>
      <w:r w:rsidR="0098308A">
        <w:rPr>
          <w:rFonts w:asciiTheme="minorHAnsi" w:hAnsiTheme="minorHAnsi" w:cs="Tahoma"/>
          <w:color w:val="333333"/>
        </w:rPr>
        <w:t>ggests amendments to the bill, S</w:t>
      </w:r>
      <w:r w:rsidRPr="00B729F1">
        <w:rPr>
          <w:rFonts w:asciiTheme="minorHAnsi" w:hAnsiTheme="minorHAnsi" w:cs="Tahoma"/>
          <w:color w:val="333333"/>
        </w:rPr>
        <w:t xml:space="preserve">enators must </w:t>
      </w:r>
      <w:r w:rsidRPr="00B729F1">
        <w:rPr>
          <w:rFonts w:asciiTheme="minorHAnsi" w:hAnsiTheme="minorHAnsi" w:cs="Tahoma"/>
          <w:color w:val="333333"/>
        </w:rPr>
        <w:lastRenderedPageBreak/>
        <w:t>debate the report in the Senate Chamber and either accept, amend, or reject the amendments, in whole or in part.</w:t>
      </w:r>
    </w:p>
    <w:p w:rsidR="00B729F1" w:rsidRPr="00B729F1" w:rsidRDefault="00485DF5" w:rsidP="00B729F1">
      <w:pPr>
        <w:pStyle w:val="NormalWeb"/>
        <w:shd w:val="clear" w:color="auto" w:fill="FFFFFF"/>
        <w:rPr>
          <w:rFonts w:asciiTheme="minorHAnsi" w:hAnsiTheme="minorHAnsi" w:cs="Tahoma"/>
          <w:color w:val="222222"/>
        </w:rPr>
      </w:pPr>
      <w:r>
        <w:rPr>
          <w:rFonts w:asciiTheme="minorHAnsi" w:hAnsiTheme="minorHAnsi" w:cs="Tahoma"/>
          <w:color w:val="333333"/>
        </w:rPr>
        <w:t>Third Reading</w:t>
      </w:r>
      <w:r w:rsidR="00B729F1" w:rsidRPr="00B729F1">
        <w:rPr>
          <w:rFonts w:asciiTheme="minorHAnsi" w:hAnsiTheme="minorHAnsi" w:cs="Tahoma"/>
          <w:color w:val="333333"/>
        </w:rPr>
        <w:t xml:space="preserve"> is the final stage of debate in the </w:t>
      </w:r>
      <w:r>
        <w:rPr>
          <w:rFonts w:asciiTheme="minorHAnsi" w:hAnsiTheme="minorHAnsi" w:cs="Tahoma"/>
          <w:color w:val="333333"/>
        </w:rPr>
        <w:t xml:space="preserve">Senate </w:t>
      </w:r>
      <w:r w:rsidR="00B729F1" w:rsidRPr="00B729F1">
        <w:rPr>
          <w:rFonts w:asciiTheme="minorHAnsi" w:hAnsiTheme="minorHAnsi" w:cs="Tahoma"/>
          <w:color w:val="333333"/>
        </w:rPr>
        <w:t>Chamber. Senators may propose further amendments at this stage before voting to pass or reject the bill. </w:t>
      </w:r>
      <w:r>
        <w:rPr>
          <w:rFonts w:asciiTheme="minorHAnsi" w:hAnsiTheme="minorHAnsi" w:cs="Tahoma"/>
          <w:color w:val="333333"/>
        </w:rPr>
        <w:t xml:space="preserve"> </w:t>
      </w:r>
      <w:r w:rsidR="0098308A">
        <w:rPr>
          <w:rFonts w:asciiTheme="minorHAnsi" w:hAnsiTheme="minorHAnsi" w:cs="Tahoma"/>
          <w:color w:val="333333"/>
        </w:rPr>
        <w:t>Since</w:t>
      </w:r>
      <w:r w:rsidR="00B729F1" w:rsidRPr="00B729F1">
        <w:rPr>
          <w:rFonts w:asciiTheme="minorHAnsi" w:hAnsiTheme="minorHAnsi" w:cs="Tahoma"/>
          <w:color w:val="333333"/>
        </w:rPr>
        <w:t xml:space="preserve"> the bill was introduced in the Senate, it is sent to the House of Commons, which will examine it in a similar three-reading process.</w:t>
      </w:r>
      <w:r w:rsidR="0098308A">
        <w:rPr>
          <w:rFonts w:asciiTheme="minorHAnsi" w:hAnsiTheme="minorHAnsi" w:cs="Tahoma"/>
          <w:color w:val="333333"/>
        </w:rPr>
        <w:t xml:space="preserve"> Once both chambers have approved the legislation it is </w:t>
      </w:r>
      <w:r w:rsidR="00B729F1" w:rsidRPr="00B729F1">
        <w:rPr>
          <w:rFonts w:asciiTheme="minorHAnsi" w:hAnsiTheme="minorHAnsi" w:cs="Tahoma"/>
          <w:color w:val="333333"/>
        </w:rPr>
        <w:t>ready for Royal Assent. </w:t>
      </w:r>
      <w:bookmarkStart w:id="0" w:name="_GoBack"/>
      <w:bookmarkEnd w:id="0"/>
    </w:p>
    <w:p w:rsidR="005A5B14" w:rsidRPr="005A5B14" w:rsidRDefault="005A5B14" w:rsidP="003423A1">
      <w:pPr>
        <w:rPr>
          <w:rFonts w:cstheme="minorHAnsi"/>
          <w:b/>
          <w:sz w:val="24"/>
          <w:szCs w:val="24"/>
        </w:rPr>
      </w:pPr>
      <w:r>
        <w:rPr>
          <w:rFonts w:cstheme="minorHAnsi"/>
          <w:b/>
          <w:sz w:val="24"/>
          <w:szCs w:val="24"/>
        </w:rPr>
        <w:t>Questions</w:t>
      </w:r>
    </w:p>
    <w:p w:rsidR="003423A1" w:rsidRPr="005A5B14" w:rsidRDefault="00B24D30" w:rsidP="003423A1">
      <w:pPr>
        <w:rPr>
          <w:rFonts w:cstheme="minorHAnsi"/>
          <w:sz w:val="24"/>
          <w:szCs w:val="24"/>
        </w:rPr>
      </w:pPr>
      <w:r w:rsidRPr="005A5B14">
        <w:rPr>
          <w:rFonts w:cstheme="minorHAnsi"/>
          <w:sz w:val="24"/>
          <w:szCs w:val="24"/>
        </w:rPr>
        <w:t>If you have any questions or concerns, please contact us.</w:t>
      </w:r>
    </w:p>
    <w:p w:rsidR="00B24D30" w:rsidRPr="00E52253" w:rsidRDefault="00E52253" w:rsidP="00B24D30">
      <w:pPr>
        <w:spacing w:after="0" w:line="240" w:lineRule="auto"/>
        <w:rPr>
          <w:rFonts w:cstheme="minorHAnsi"/>
          <w:b/>
          <w:sz w:val="24"/>
          <w:szCs w:val="24"/>
        </w:rPr>
      </w:pPr>
      <w:r w:rsidRPr="00E52253">
        <w:rPr>
          <w:rFonts w:cstheme="minorHAnsi"/>
          <w:b/>
          <w:sz w:val="24"/>
          <w:szCs w:val="24"/>
        </w:rPr>
        <w:t>INSERT CONTACT NAME OF EMPOLYEE ASSIGNED TO THIS</w:t>
      </w:r>
    </w:p>
    <w:p w:rsidR="003423A1" w:rsidRPr="005A5B14" w:rsidRDefault="003423A1" w:rsidP="003423A1">
      <w:pPr>
        <w:rPr>
          <w:rFonts w:cstheme="minorHAnsi"/>
          <w:sz w:val="24"/>
          <w:szCs w:val="24"/>
        </w:rPr>
      </w:pPr>
    </w:p>
    <w:p w:rsidR="003423A1" w:rsidRPr="005A5B14" w:rsidRDefault="003423A1" w:rsidP="003423A1">
      <w:pPr>
        <w:rPr>
          <w:rFonts w:cstheme="minorHAnsi"/>
          <w:sz w:val="24"/>
          <w:szCs w:val="24"/>
        </w:rPr>
      </w:pPr>
    </w:p>
    <w:p w:rsidR="00DB6F91" w:rsidRPr="005A5B14" w:rsidRDefault="00DB6F91">
      <w:pPr>
        <w:rPr>
          <w:sz w:val="24"/>
          <w:szCs w:val="24"/>
        </w:rPr>
      </w:pPr>
      <w:r w:rsidRPr="005A5B14">
        <w:rPr>
          <w:rFonts w:ascii="Helvetica" w:hAnsi="Helvetica" w:cs="Helvetica"/>
          <w:noProof/>
          <w:vanish/>
          <w:color w:val="292F33"/>
          <w:sz w:val="24"/>
          <w:szCs w:val="24"/>
        </w:rPr>
        <w:drawing>
          <wp:inline distT="0" distB="0" distL="0" distR="0" wp14:anchorId="45426099" wp14:editId="1E80B1B0">
            <wp:extent cx="5943600" cy="3293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5uBsWYAIAxw4.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293110"/>
                    </a:xfrm>
                    <a:prstGeom prst="rect">
                      <a:avLst/>
                    </a:prstGeom>
                  </pic:spPr>
                </pic:pic>
              </a:graphicData>
            </a:graphic>
          </wp:inline>
        </w:drawing>
      </w:r>
      <w:r w:rsidRPr="005A5B14">
        <w:rPr>
          <w:rFonts w:ascii="Helvetica" w:hAnsi="Helvetica" w:cs="Helvetica"/>
          <w:noProof/>
          <w:vanish/>
          <w:color w:val="292F33"/>
          <w:sz w:val="24"/>
          <w:szCs w:val="24"/>
        </w:rPr>
        <w:drawing>
          <wp:inline distT="0" distB="0" distL="0" distR="0" wp14:anchorId="4A2D7A30" wp14:editId="4DB567B1">
            <wp:extent cx="5943600" cy="3293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5uBsWYAIAxw4.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293110"/>
                    </a:xfrm>
                    <a:prstGeom prst="rect">
                      <a:avLst/>
                    </a:prstGeom>
                  </pic:spPr>
                </pic:pic>
              </a:graphicData>
            </a:graphic>
          </wp:inline>
        </w:drawing>
      </w:r>
      <w:r w:rsidRPr="005A5B14">
        <w:rPr>
          <w:rFonts w:ascii="Helvetica" w:hAnsi="Helvetica" w:cs="Helvetica"/>
          <w:noProof/>
          <w:vanish/>
          <w:color w:val="292F33"/>
          <w:sz w:val="24"/>
          <w:szCs w:val="24"/>
        </w:rPr>
        <w:drawing>
          <wp:inline distT="0" distB="0" distL="0" distR="0" wp14:anchorId="4357CC7D" wp14:editId="1A4CB36D">
            <wp:extent cx="5943600" cy="3293423"/>
            <wp:effectExtent l="0" t="0" r="0" b="2540"/>
            <wp:docPr id="2" name="Picture 2" descr="https://pbs.twimg.com/media/CwR5uBsWYAIAx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CwR5uBsWYAIAxw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93423"/>
                    </a:xfrm>
                    <a:prstGeom prst="rect">
                      <a:avLst/>
                    </a:prstGeom>
                    <a:noFill/>
                    <a:ln>
                      <a:noFill/>
                    </a:ln>
                  </pic:spPr>
                </pic:pic>
              </a:graphicData>
            </a:graphic>
          </wp:inline>
        </w:drawing>
      </w:r>
      <w:r w:rsidRPr="005A5B14">
        <w:rPr>
          <w:rFonts w:ascii="Helvetica" w:hAnsi="Helvetica" w:cs="Helvetica"/>
          <w:noProof/>
          <w:vanish/>
          <w:color w:val="292F33"/>
          <w:sz w:val="24"/>
          <w:szCs w:val="24"/>
        </w:rPr>
        <w:drawing>
          <wp:inline distT="0" distB="0" distL="0" distR="0" wp14:anchorId="0B8C122D" wp14:editId="17A1F6F5">
            <wp:extent cx="5943600" cy="3293423"/>
            <wp:effectExtent l="0" t="0" r="0" b="2540"/>
            <wp:docPr id="1" name="Picture 1" descr="https://pbs.twimg.com/media/CwR5uBsWYAIAx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wR5uBsWYAIAxw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93423"/>
                    </a:xfrm>
                    <a:prstGeom prst="rect">
                      <a:avLst/>
                    </a:prstGeom>
                    <a:noFill/>
                    <a:ln>
                      <a:noFill/>
                    </a:ln>
                  </pic:spPr>
                </pic:pic>
              </a:graphicData>
            </a:graphic>
          </wp:inline>
        </w:drawing>
      </w:r>
    </w:p>
    <w:sectPr w:rsidR="00DB6F91" w:rsidRPr="005A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53594"/>
    <w:multiLevelType w:val="hybridMultilevel"/>
    <w:tmpl w:val="4FD6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91"/>
    <w:rsid w:val="0020401E"/>
    <w:rsid w:val="003423A1"/>
    <w:rsid w:val="00357F7A"/>
    <w:rsid w:val="00485DF5"/>
    <w:rsid w:val="005A5B14"/>
    <w:rsid w:val="006C619F"/>
    <w:rsid w:val="00743D17"/>
    <w:rsid w:val="008E57A5"/>
    <w:rsid w:val="0098308A"/>
    <w:rsid w:val="00B24D30"/>
    <w:rsid w:val="00B63DE3"/>
    <w:rsid w:val="00B729F1"/>
    <w:rsid w:val="00BC733F"/>
    <w:rsid w:val="00DB6F91"/>
    <w:rsid w:val="00E5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B8E62-9505-4BD9-B6AF-22D50099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F91"/>
    <w:rPr>
      <w:color w:val="0000FF" w:themeColor="hyperlink"/>
      <w:u w:val="single"/>
    </w:rPr>
  </w:style>
  <w:style w:type="paragraph" w:styleId="ListParagraph">
    <w:name w:val="List Paragraph"/>
    <w:basedOn w:val="Normal"/>
    <w:uiPriority w:val="34"/>
    <w:qFormat/>
    <w:rsid w:val="00DB6F91"/>
    <w:pPr>
      <w:ind w:left="720"/>
      <w:contextualSpacing/>
    </w:pPr>
  </w:style>
  <w:style w:type="character" w:styleId="FollowedHyperlink">
    <w:name w:val="FollowedHyperlink"/>
    <w:basedOn w:val="DefaultParagraphFont"/>
    <w:uiPriority w:val="99"/>
    <w:semiHidden/>
    <w:unhideWhenUsed/>
    <w:rsid w:val="008E57A5"/>
    <w:rPr>
      <w:color w:val="800080" w:themeColor="followedHyperlink"/>
      <w:u w:val="single"/>
    </w:rPr>
  </w:style>
  <w:style w:type="paragraph" w:styleId="NormalWeb">
    <w:name w:val="Normal (Web)"/>
    <w:basedOn w:val="Normal"/>
    <w:uiPriority w:val="99"/>
    <w:semiHidden/>
    <w:unhideWhenUsed/>
    <w:rsid w:val="00B729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6161">
      <w:bodyDiv w:val="1"/>
      <w:marLeft w:val="0"/>
      <w:marRight w:val="0"/>
      <w:marTop w:val="0"/>
      <w:marBottom w:val="0"/>
      <w:divBdr>
        <w:top w:val="none" w:sz="0" w:space="0" w:color="auto"/>
        <w:left w:val="none" w:sz="0" w:space="0" w:color="auto"/>
        <w:bottom w:val="none" w:sz="0" w:space="0" w:color="auto"/>
        <w:right w:val="none" w:sz="0" w:space="0" w:color="auto"/>
      </w:divBdr>
    </w:div>
    <w:div w:id="452211372">
      <w:bodyDiv w:val="1"/>
      <w:marLeft w:val="0"/>
      <w:marRight w:val="0"/>
      <w:marTop w:val="0"/>
      <w:marBottom w:val="0"/>
      <w:divBdr>
        <w:top w:val="none" w:sz="0" w:space="0" w:color="auto"/>
        <w:left w:val="none" w:sz="0" w:space="0" w:color="auto"/>
        <w:bottom w:val="none" w:sz="0" w:space="0" w:color="auto"/>
        <w:right w:val="none" w:sz="0" w:space="0" w:color="auto"/>
      </w:divBdr>
    </w:div>
    <w:div w:id="14349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gc.ca/Parliamentarians/en/members" TargetMode="External"/><Relationship Id="rId3" Type="http://schemas.openxmlformats.org/officeDocument/2006/relationships/styles" Target="styles.xml"/><Relationship Id="rId7" Type="http://schemas.openxmlformats.org/officeDocument/2006/relationships/hyperlink" Target="http://sen.parl.gc.ca/portal/home-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l.gc.ca/HousePublications/Publication.aspx?Language=E&amp;Mode=1&amp;DocId=84506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0FB5-34EF-479D-8B97-D94712AF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TransCanada</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Bartman</dc:creator>
  <cp:lastModifiedBy>Aysha Raad</cp:lastModifiedBy>
  <cp:revision>2</cp:revision>
  <dcterms:created xsi:type="dcterms:W3CDTF">2016-11-16T20:21:00Z</dcterms:created>
  <dcterms:modified xsi:type="dcterms:W3CDTF">2016-11-16T20:21:00Z</dcterms:modified>
</cp:coreProperties>
</file>