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EA" w:rsidRPr="00813346" w:rsidRDefault="00FA0985" w:rsidP="00FA0985">
      <w:pPr>
        <w:rPr>
          <w:i/>
          <w:sz w:val="26"/>
          <w:szCs w:val="26"/>
        </w:rPr>
      </w:pPr>
      <w:r w:rsidRPr="00813346">
        <w:rPr>
          <w:sz w:val="26"/>
          <w:szCs w:val="26"/>
        </w:rPr>
        <w:t xml:space="preserve">FAQ - Projet de loi S-229, </w:t>
      </w:r>
      <w:r w:rsidRPr="00813346">
        <w:rPr>
          <w:i/>
          <w:sz w:val="26"/>
          <w:szCs w:val="26"/>
        </w:rPr>
        <w:t>Loi visant la sûreté des infrastructures souterraines</w:t>
      </w:r>
    </w:p>
    <w:p w:rsidR="00944BD5" w:rsidRPr="00813346" w:rsidRDefault="00944BD5" w:rsidP="00FA0985">
      <w:pPr>
        <w:rPr>
          <w:sz w:val="26"/>
          <w:szCs w:val="26"/>
        </w:rPr>
      </w:pPr>
      <w:r w:rsidRPr="00813346">
        <w:rPr>
          <w:sz w:val="26"/>
          <w:szCs w:val="26"/>
        </w:rPr>
        <w:t xml:space="preserve">Le Sénateur Grant Mitchell a introduit le projet de loi S-229, </w:t>
      </w:r>
      <w:r w:rsidRPr="00813346">
        <w:rPr>
          <w:i/>
          <w:sz w:val="26"/>
          <w:szCs w:val="26"/>
        </w:rPr>
        <w:t>Loi visant la sûreté des infrastructures souterraines</w:t>
      </w:r>
      <w:r w:rsidRPr="00813346">
        <w:rPr>
          <w:sz w:val="26"/>
          <w:szCs w:val="26"/>
        </w:rPr>
        <w:t xml:space="preserve"> qui a été présenté</w:t>
      </w:r>
      <w:r w:rsidR="000041CA">
        <w:rPr>
          <w:sz w:val="26"/>
          <w:szCs w:val="26"/>
        </w:rPr>
        <w:t xml:space="preserve">e </w:t>
      </w:r>
      <w:r w:rsidRPr="00813346">
        <w:rPr>
          <w:sz w:val="26"/>
          <w:szCs w:val="26"/>
        </w:rPr>
        <w:t xml:space="preserve">en deuxième lecture le 4 </w:t>
      </w:r>
      <w:r w:rsidR="00043807">
        <w:rPr>
          <w:sz w:val="26"/>
          <w:szCs w:val="26"/>
        </w:rPr>
        <w:t>octobre, 2016. Ce projet de loi</w:t>
      </w:r>
      <w:r w:rsidRPr="00813346">
        <w:rPr>
          <w:sz w:val="26"/>
          <w:szCs w:val="26"/>
        </w:rPr>
        <w:t xml:space="preserve"> vise à réduire les coûts associés aux dommages faits aux infrastructures souterraines et à augmenter la sécurité des travailleurs et du public. Elle vise à répondre au besoin d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>impos</w:t>
      </w:r>
      <w:r w:rsidR="00AA6092" w:rsidRPr="00813346">
        <w:rPr>
          <w:sz w:val="26"/>
          <w:szCs w:val="26"/>
        </w:rPr>
        <w:t>er</w:t>
      </w:r>
      <w:r w:rsidRPr="00813346">
        <w:rPr>
          <w:sz w:val="26"/>
          <w:szCs w:val="26"/>
        </w:rPr>
        <w:t xml:space="preserve"> un système de notification complet </w:t>
      </w:r>
      <w:r w:rsidR="00043807">
        <w:rPr>
          <w:i/>
          <w:sz w:val="26"/>
          <w:szCs w:val="26"/>
        </w:rPr>
        <w:t>A</w:t>
      </w:r>
      <w:r w:rsidR="00813346">
        <w:rPr>
          <w:i/>
          <w:sz w:val="26"/>
          <w:szCs w:val="26"/>
        </w:rPr>
        <w:t>ppelez</w:t>
      </w:r>
      <w:r w:rsidRPr="00813346">
        <w:rPr>
          <w:i/>
          <w:sz w:val="26"/>
          <w:szCs w:val="26"/>
        </w:rPr>
        <w:t xml:space="preserve">/cliquez avant de creuser </w:t>
      </w:r>
      <w:r w:rsidRPr="00813346">
        <w:rPr>
          <w:sz w:val="26"/>
          <w:szCs w:val="26"/>
        </w:rPr>
        <w:t xml:space="preserve">au Canada. </w:t>
      </w:r>
    </w:p>
    <w:p w:rsidR="00944BD5" w:rsidRPr="00813346" w:rsidRDefault="00DA00CA" w:rsidP="00FA0985">
      <w:pPr>
        <w:rPr>
          <w:sz w:val="26"/>
          <w:szCs w:val="26"/>
        </w:rPr>
      </w:pPr>
      <w:r w:rsidRPr="00813346">
        <w:rPr>
          <w:sz w:val="26"/>
          <w:szCs w:val="26"/>
        </w:rPr>
        <w:t xml:space="preserve">Les membres du CCGA répondront aux questions concernant cette législation. Voici la FAQ : </w:t>
      </w:r>
    </w:p>
    <w:p w:rsidR="005202D6" w:rsidRPr="00813346" w:rsidRDefault="00043807" w:rsidP="005202D6">
      <w:pPr>
        <w:rPr>
          <w:sz w:val="26"/>
          <w:szCs w:val="26"/>
        </w:rPr>
      </w:pPr>
      <w:r>
        <w:rPr>
          <w:sz w:val="26"/>
          <w:szCs w:val="26"/>
        </w:rPr>
        <w:t>Q</w:t>
      </w:r>
      <w:r w:rsidR="005202D6" w:rsidRPr="00813346">
        <w:rPr>
          <w:sz w:val="26"/>
          <w:szCs w:val="26"/>
        </w:rPr>
        <w:t xml:space="preserve"> : En quoi consiste la </w:t>
      </w:r>
      <w:r w:rsidR="005202D6" w:rsidRPr="00813346">
        <w:rPr>
          <w:i/>
          <w:sz w:val="26"/>
          <w:szCs w:val="26"/>
        </w:rPr>
        <w:t>Loi visant à accroître la sûreté des infrastructures souterraines</w:t>
      </w:r>
      <w:r w:rsidR="005202D6" w:rsidRPr="00813346">
        <w:rPr>
          <w:sz w:val="26"/>
          <w:szCs w:val="26"/>
        </w:rPr>
        <w:t> ?</w:t>
      </w:r>
    </w:p>
    <w:p w:rsidR="004209AF" w:rsidRPr="00813346" w:rsidRDefault="00043807" w:rsidP="004209A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 : </w:t>
      </w:r>
      <w:r w:rsidR="004209AF" w:rsidRPr="00813346">
        <w:rPr>
          <w:rFonts w:ascii="Calibri" w:hAnsi="Calibri"/>
          <w:sz w:val="26"/>
          <w:szCs w:val="26"/>
        </w:rPr>
        <w:t>Ce projet de loi vise à créer un système de notification fédéral pour les infrastructures souterraines afin d</w:t>
      </w:r>
      <w:r>
        <w:rPr>
          <w:rFonts w:ascii="Calibri" w:hAnsi="Calibri"/>
          <w:sz w:val="26"/>
          <w:szCs w:val="26"/>
        </w:rPr>
        <w:t>’</w:t>
      </w:r>
      <w:r w:rsidR="004209AF" w:rsidRPr="00813346">
        <w:rPr>
          <w:rFonts w:ascii="Calibri" w:hAnsi="Calibri"/>
          <w:sz w:val="26"/>
          <w:szCs w:val="26"/>
        </w:rPr>
        <w:t>imposer, entre autres, les aspects suivants :</w:t>
      </w:r>
    </w:p>
    <w:p w:rsidR="004209AF" w:rsidRPr="00813346" w:rsidRDefault="00043807" w:rsidP="004209AF">
      <w:pPr>
        <w:pStyle w:val="ListParagraph"/>
        <w:numPr>
          <w:ilvl w:val="0"/>
          <w:numId w:val="3"/>
        </w:numPr>
        <w:spacing w:line="252" w:lineRule="auto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l’obligation pour les</w:t>
      </w:r>
      <w:r w:rsidR="004209AF" w:rsidRPr="00813346">
        <w:rPr>
          <w:sz w:val="26"/>
          <w:szCs w:val="26"/>
        </w:rPr>
        <w:t xml:space="preserve"> propriétaires d</w:t>
      </w:r>
      <w:r>
        <w:rPr>
          <w:sz w:val="26"/>
          <w:szCs w:val="26"/>
        </w:rPr>
        <w:t>’</w:t>
      </w:r>
      <w:r w:rsidR="004209AF" w:rsidRPr="00813346">
        <w:rPr>
          <w:sz w:val="26"/>
          <w:szCs w:val="26"/>
        </w:rPr>
        <w:t xml:space="preserve">infrastructures souterraines qui relèvent de la compétence fédérale ou qui sont situés sur un </w:t>
      </w:r>
      <w:r>
        <w:rPr>
          <w:sz w:val="26"/>
          <w:szCs w:val="26"/>
        </w:rPr>
        <w:t>territoire domanial</w:t>
      </w:r>
      <w:r w:rsidR="004209AF" w:rsidRPr="00813346">
        <w:rPr>
          <w:sz w:val="26"/>
          <w:szCs w:val="26"/>
        </w:rPr>
        <w:t xml:space="preserve"> d</w:t>
      </w:r>
      <w:r>
        <w:rPr>
          <w:sz w:val="26"/>
          <w:szCs w:val="26"/>
        </w:rPr>
        <w:t>’</w:t>
      </w:r>
      <w:r w:rsidR="004209AF" w:rsidRPr="00813346">
        <w:rPr>
          <w:sz w:val="26"/>
          <w:szCs w:val="26"/>
        </w:rPr>
        <w:t>enregistrer leurs infrastructures souterraines à un centre de notification;</w:t>
      </w:r>
    </w:p>
    <w:p w:rsidR="004209AF" w:rsidRPr="00813346" w:rsidRDefault="00043807" w:rsidP="004209AF">
      <w:pPr>
        <w:pStyle w:val="ListParagraph"/>
        <w:numPr>
          <w:ilvl w:val="0"/>
          <w:numId w:val="3"/>
        </w:numPr>
        <w:spacing w:line="252" w:lineRule="auto"/>
        <w:rPr>
          <w:sz w:val="26"/>
          <w:szCs w:val="26"/>
        </w:rPr>
      </w:pPr>
      <w:r>
        <w:rPr>
          <w:sz w:val="26"/>
          <w:szCs w:val="26"/>
        </w:rPr>
        <w:t>l’obligation pour l</w:t>
      </w:r>
      <w:r w:rsidR="004209AF" w:rsidRPr="00813346">
        <w:rPr>
          <w:sz w:val="26"/>
          <w:szCs w:val="26"/>
        </w:rPr>
        <w:t>es personnes envi</w:t>
      </w:r>
      <w:r>
        <w:rPr>
          <w:sz w:val="26"/>
          <w:szCs w:val="26"/>
        </w:rPr>
        <w:t xml:space="preserve">sageant d’excaver </w:t>
      </w:r>
      <w:r w:rsidR="004209AF" w:rsidRPr="00813346">
        <w:rPr>
          <w:sz w:val="26"/>
          <w:szCs w:val="26"/>
        </w:rPr>
        <w:t>de faire une demande de localisation à un centre de notification approprié;</w:t>
      </w:r>
    </w:p>
    <w:p w:rsidR="004209AF" w:rsidRPr="00813346" w:rsidRDefault="00043807" w:rsidP="004209AF">
      <w:pPr>
        <w:pStyle w:val="ListParagraph"/>
        <w:numPr>
          <w:ilvl w:val="0"/>
          <w:numId w:val="3"/>
        </w:numPr>
        <w:spacing w:line="252" w:lineRule="auto"/>
        <w:rPr>
          <w:sz w:val="26"/>
          <w:szCs w:val="26"/>
        </w:rPr>
      </w:pPr>
      <w:r>
        <w:rPr>
          <w:sz w:val="26"/>
          <w:szCs w:val="26"/>
        </w:rPr>
        <w:t xml:space="preserve">l’obligation pour </w:t>
      </w:r>
      <w:r w:rsidR="004209AF" w:rsidRPr="00813346">
        <w:rPr>
          <w:sz w:val="26"/>
          <w:szCs w:val="26"/>
        </w:rPr>
        <w:t>les exploitants d</w:t>
      </w:r>
      <w:r>
        <w:rPr>
          <w:sz w:val="26"/>
          <w:szCs w:val="26"/>
        </w:rPr>
        <w:t>’</w:t>
      </w:r>
      <w:r w:rsidR="004209AF" w:rsidRPr="00813346">
        <w:rPr>
          <w:sz w:val="26"/>
          <w:szCs w:val="26"/>
        </w:rPr>
        <w:t>infrastructures souterraines enregistrés</w:t>
      </w:r>
      <w:r>
        <w:rPr>
          <w:sz w:val="26"/>
          <w:szCs w:val="26"/>
        </w:rPr>
        <w:t>, s</w:t>
      </w:r>
      <w:r w:rsidRPr="00813346">
        <w:rPr>
          <w:sz w:val="26"/>
          <w:szCs w:val="26"/>
        </w:rPr>
        <w:t>uite à la réception d</w:t>
      </w:r>
      <w:r>
        <w:rPr>
          <w:sz w:val="26"/>
          <w:szCs w:val="26"/>
        </w:rPr>
        <w:t>’</w:t>
      </w:r>
      <w:r w:rsidRPr="00813346">
        <w:rPr>
          <w:sz w:val="26"/>
          <w:szCs w:val="26"/>
        </w:rPr>
        <w:t xml:space="preserve">une demande de localisation, </w:t>
      </w:r>
      <w:r>
        <w:rPr>
          <w:sz w:val="26"/>
          <w:szCs w:val="26"/>
        </w:rPr>
        <w:t>de</w:t>
      </w:r>
      <w:r w:rsidR="004209AF" w:rsidRPr="00813346">
        <w:rPr>
          <w:sz w:val="26"/>
          <w:szCs w:val="26"/>
        </w:rPr>
        <w:t xml:space="preserve"> procéder au marquage de l</w:t>
      </w:r>
      <w:r>
        <w:rPr>
          <w:sz w:val="26"/>
          <w:szCs w:val="26"/>
        </w:rPr>
        <w:t>’</w:t>
      </w:r>
      <w:r w:rsidR="004209AF" w:rsidRPr="00813346">
        <w:rPr>
          <w:sz w:val="26"/>
          <w:szCs w:val="26"/>
        </w:rPr>
        <w:t xml:space="preserve">emplacement des infrastructures souterraines </w:t>
      </w:r>
      <w:r w:rsidR="004209AF" w:rsidRPr="00813346">
        <w:rPr>
          <w:b/>
          <w:sz w:val="26"/>
          <w:szCs w:val="26"/>
        </w:rPr>
        <w:t>ou</w:t>
      </w:r>
      <w:r w:rsidR="004209AF" w:rsidRPr="00813346">
        <w:rPr>
          <w:sz w:val="26"/>
          <w:szCs w:val="26"/>
        </w:rPr>
        <w:t xml:space="preserve"> donner une description claire de son emplacement </w:t>
      </w:r>
      <w:r w:rsidR="004209AF" w:rsidRPr="00813346">
        <w:rPr>
          <w:b/>
          <w:sz w:val="26"/>
          <w:szCs w:val="26"/>
        </w:rPr>
        <w:t>ou</w:t>
      </w:r>
      <w:r w:rsidR="004209AF" w:rsidRPr="00813346">
        <w:rPr>
          <w:sz w:val="26"/>
          <w:szCs w:val="26"/>
        </w:rPr>
        <w:t xml:space="preserve"> fournir une confirmation écrite stipulant que les travaux d</w:t>
      </w:r>
      <w:r>
        <w:rPr>
          <w:sz w:val="26"/>
          <w:szCs w:val="26"/>
        </w:rPr>
        <w:t>’</w:t>
      </w:r>
      <w:r w:rsidR="004209AF" w:rsidRPr="00813346">
        <w:rPr>
          <w:sz w:val="26"/>
          <w:szCs w:val="26"/>
        </w:rPr>
        <w:t>e</w:t>
      </w:r>
      <w:r>
        <w:rPr>
          <w:sz w:val="26"/>
          <w:szCs w:val="26"/>
        </w:rPr>
        <w:t>xcavation n’endommageront pas les infrastructures souterraines</w:t>
      </w:r>
      <w:r w:rsidR="004209AF" w:rsidRPr="00813346">
        <w:rPr>
          <w:sz w:val="26"/>
          <w:szCs w:val="26"/>
        </w:rPr>
        <w:t>.</w:t>
      </w:r>
    </w:p>
    <w:p w:rsidR="005202D6" w:rsidRPr="00813346" w:rsidRDefault="005202D6" w:rsidP="005202D6">
      <w:pPr>
        <w:rPr>
          <w:sz w:val="26"/>
          <w:szCs w:val="26"/>
        </w:rPr>
      </w:pPr>
      <w:r w:rsidRPr="00813346">
        <w:rPr>
          <w:sz w:val="26"/>
          <w:szCs w:val="26"/>
        </w:rPr>
        <w:t>Le text</w:t>
      </w:r>
      <w:r w:rsidR="00043807">
        <w:rPr>
          <w:sz w:val="26"/>
          <w:szCs w:val="26"/>
        </w:rPr>
        <w:t>e prévoit également des dispositions</w:t>
      </w:r>
      <w:r w:rsidRPr="00813346">
        <w:rPr>
          <w:sz w:val="26"/>
          <w:szCs w:val="26"/>
        </w:rPr>
        <w:t xml:space="preserve"> afin que les réserves ou les terres assujetties à la </w:t>
      </w:r>
      <w:r w:rsidRPr="00813346">
        <w:rPr>
          <w:i/>
          <w:sz w:val="26"/>
          <w:szCs w:val="26"/>
        </w:rPr>
        <w:t>Loi sur les Indiens</w:t>
      </w:r>
      <w:r w:rsidR="00043807">
        <w:rPr>
          <w:sz w:val="26"/>
          <w:szCs w:val="26"/>
        </w:rPr>
        <w:t xml:space="preserve"> soient</w:t>
      </w:r>
      <w:r w:rsidRPr="00813346">
        <w:rPr>
          <w:sz w:val="26"/>
          <w:szCs w:val="26"/>
        </w:rPr>
        <w:t xml:space="preserve"> soumis</w:t>
      </w:r>
      <w:r w:rsidR="00AA6092" w:rsidRPr="00813346">
        <w:rPr>
          <w:sz w:val="26"/>
          <w:szCs w:val="26"/>
        </w:rPr>
        <w:t>es,</w:t>
      </w:r>
      <w:r w:rsidRPr="00813346">
        <w:rPr>
          <w:sz w:val="26"/>
          <w:szCs w:val="26"/>
        </w:rPr>
        <w:t xml:space="preserve"> après discussion avec le conseil de bande concerné, au système de notification.</w:t>
      </w:r>
    </w:p>
    <w:p w:rsidR="006D7E84" w:rsidRPr="00813346" w:rsidRDefault="006D7E84" w:rsidP="00FA0985">
      <w:pPr>
        <w:rPr>
          <w:i/>
          <w:sz w:val="26"/>
          <w:szCs w:val="26"/>
        </w:rPr>
      </w:pPr>
      <w:r w:rsidRPr="00813346">
        <w:rPr>
          <w:sz w:val="26"/>
          <w:szCs w:val="26"/>
        </w:rPr>
        <w:t xml:space="preserve">Q : </w:t>
      </w:r>
      <w:r w:rsidRPr="00813346">
        <w:rPr>
          <w:i/>
          <w:sz w:val="26"/>
          <w:szCs w:val="26"/>
        </w:rPr>
        <w:t xml:space="preserve">Pourquoi avons-nous besoin de ce projet de loi ? </w:t>
      </w:r>
    </w:p>
    <w:p w:rsidR="006D7E84" w:rsidRPr="00813346" w:rsidRDefault="006D7E84" w:rsidP="00FA0985">
      <w:pPr>
        <w:rPr>
          <w:sz w:val="26"/>
          <w:szCs w:val="26"/>
        </w:rPr>
      </w:pPr>
      <w:r w:rsidRPr="00813346">
        <w:rPr>
          <w:sz w:val="26"/>
          <w:szCs w:val="26"/>
        </w:rPr>
        <w:t>R : Les travaux d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>excavation faits sans avoir déclencher le processus de prévention des dommages, par exemple, sans avoir suivi les procédures de vérification auprès d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>un centre de notification/centre d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>appel afin de déterminer s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>il y a présence d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>infrastructures souterraines sur le chantier d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 xml:space="preserve">excavation, comportent un risque sérieux et inutile pour la </w:t>
      </w:r>
      <w:r w:rsidR="00043807">
        <w:rPr>
          <w:sz w:val="26"/>
          <w:szCs w:val="26"/>
        </w:rPr>
        <w:t>sécurité</w:t>
      </w:r>
      <w:r w:rsidRPr="00813346">
        <w:rPr>
          <w:sz w:val="26"/>
          <w:szCs w:val="26"/>
        </w:rPr>
        <w:t xml:space="preserve"> du public, des travailleurs et de l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 xml:space="preserve">environnement. </w:t>
      </w:r>
      <w:r w:rsidR="00043807">
        <w:rPr>
          <w:sz w:val="26"/>
          <w:szCs w:val="26"/>
        </w:rPr>
        <w:t>Suite des</w:t>
      </w:r>
      <w:r w:rsidR="00043807" w:rsidRPr="00813346">
        <w:rPr>
          <w:sz w:val="26"/>
          <w:szCs w:val="26"/>
        </w:rPr>
        <w:t xml:space="preserve"> infrastructure</w:t>
      </w:r>
      <w:r w:rsidR="00043807">
        <w:rPr>
          <w:sz w:val="26"/>
          <w:szCs w:val="26"/>
        </w:rPr>
        <w:t>s</w:t>
      </w:r>
      <w:r w:rsidR="00043807" w:rsidRPr="00813346">
        <w:rPr>
          <w:sz w:val="26"/>
          <w:szCs w:val="26"/>
        </w:rPr>
        <w:t xml:space="preserve"> souterraine</w:t>
      </w:r>
      <w:r w:rsidR="00043807">
        <w:rPr>
          <w:sz w:val="26"/>
          <w:szCs w:val="26"/>
        </w:rPr>
        <w:t>s</w:t>
      </w:r>
      <w:r w:rsidR="00043807" w:rsidRPr="00813346">
        <w:rPr>
          <w:sz w:val="26"/>
          <w:szCs w:val="26"/>
        </w:rPr>
        <w:t xml:space="preserve"> endommagée</w:t>
      </w:r>
      <w:r w:rsidR="00043807">
        <w:rPr>
          <w:sz w:val="26"/>
          <w:szCs w:val="26"/>
        </w:rPr>
        <w:t>s, l</w:t>
      </w:r>
      <w:r w:rsidRPr="00813346">
        <w:rPr>
          <w:sz w:val="26"/>
          <w:szCs w:val="26"/>
        </w:rPr>
        <w:t>es Canadiens, dans l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>ensemble, ne risquent pas de subir de</w:t>
      </w:r>
      <w:r w:rsidR="00043807">
        <w:rPr>
          <w:sz w:val="26"/>
          <w:szCs w:val="26"/>
        </w:rPr>
        <w:t>s blessures majeures</w:t>
      </w:r>
      <w:r w:rsidRPr="00813346">
        <w:rPr>
          <w:sz w:val="26"/>
          <w:szCs w:val="26"/>
        </w:rPr>
        <w:t xml:space="preserve">. Toutefois, les coûts sociaux directs et </w:t>
      </w:r>
      <w:r w:rsidR="00043807">
        <w:rPr>
          <w:sz w:val="26"/>
          <w:szCs w:val="26"/>
        </w:rPr>
        <w:lastRenderedPageBreak/>
        <w:t>indirects liés à des</w:t>
      </w:r>
      <w:r w:rsidRPr="00813346">
        <w:rPr>
          <w:sz w:val="26"/>
          <w:szCs w:val="26"/>
        </w:rPr>
        <w:t xml:space="preserve"> </w:t>
      </w:r>
      <w:r w:rsidR="00043807">
        <w:rPr>
          <w:sz w:val="26"/>
          <w:szCs w:val="26"/>
        </w:rPr>
        <w:t>infrastructures souterraines</w:t>
      </w:r>
      <w:r w:rsidRPr="00813346">
        <w:rPr>
          <w:sz w:val="26"/>
          <w:szCs w:val="26"/>
        </w:rPr>
        <w:t xml:space="preserve"> endommagée</w:t>
      </w:r>
      <w:r w:rsidR="000041CA">
        <w:rPr>
          <w:sz w:val="26"/>
          <w:szCs w:val="26"/>
        </w:rPr>
        <w:t xml:space="preserve">s </w:t>
      </w:r>
      <w:r w:rsidRPr="00813346">
        <w:rPr>
          <w:sz w:val="26"/>
          <w:szCs w:val="26"/>
        </w:rPr>
        <w:t>s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>élèvent annuellement à près d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 xml:space="preserve">un milliard de dollars. </w:t>
      </w:r>
    </w:p>
    <w:p w:rsidR="00944BD5" w:rsidRPr="00813346" w:rsidRDefault="00944BD5" w:rsidP="00FA0985">
      <w:pPr>
        <w:rPr>
          <w:sz w:val="26"/>
          <w:szCs w:val="26"/>
        </w:rPr>
      </w:pPr>
      <w:r w:rsidRPr="00813346">
        <w:rPr>
          <w:sz w:val="26"/>
          <w:szCs w:val="26"/>
        </w:rPr>
        <w:t xml:space="preserve">Q : </w:t>
      </w:r>
      <w:r w:rsidRPr="00813346">
        <w:rPr>
          <w:i/>
          <w:sz w:val="26"/>
          <w:szCs w:val="26"/>
        </w:rPr>
        <w:t>Qui est visé par le projet de loi ?</w:t>
      </w:r>
      <w:r w:rsidRPr="00813346">
        <w:rPr>
          <w:sz w:val="26"/>
          <w:szCs w:val="26"/>
        </w:rPr>
        <w:t xml:space="preserve"> </w:t>
      </w:r>
    </w:p>
    <w:p w:rsidR="00944BD5" w:rsidRPr="00813346" w:rsidRDefault="00944BD5" w:rsidP="00FA0985">
      <w:pPr>
        <w:rPr>
          <w:sz w:val="26"/>
          <w:szCs w:val="26"/>
        </w:rPr>
      </w:pPr>
      <w:r w:rsidRPr="00813346">
        <w:rPr>
          <w:sz w:val="26"/>
          <w:szCs w:val="26"/>
        </w:rPr>
        <w:t xml:space="preserve">R : Toutes les infrastructures souterraines relevant de la compétence fédérale et </w:t>
      </w:r>
      <w:r w:rsidR="00043807">
        <w:rPr>
          <w:sz w:val="26"/>
          <w:szCs w:val="26"/>
        </w:rPr>
        <w:t xml:space="preserve">celles </w:t>
      </w:r>
      <w:r w:rsidRPr="00813346">
        <w:rPr>
          <w:sz w:val="26"/>
          <w:szCs w:val="26"/>
        </w:rPr>
        <w:t>qui sont situées sur un territoire domanial seront ré</w:t>
      </w:r>
      <w:r w:rsidR="00043807">
        <w:rPr>
          <w:sz w:val="26"/>
          <w:szCs w:val="26"/>
        </w:rPr>
        <w:t>gies par le projet de loi S-229</w:t>
      </w:r>
      <w:r w:rsidRPr="00813346">
        <w:rPr>
          <w:sz w:val="26"/>
          <w:szCs w:val="26"/>
        </w:rPr>
        <w:t xml:space="preserve"> s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 xml:space="preserve">il reçoit la sanction royale. </w:t>
      </w:r>
    </w:p>
    <w:p w:rsidR="00944BD5" w:rsidRPr="00813346" w:rsidRDefault="009910E5" w:rsidP="00FA0985">
      <w:pPr>
        <w:rPr>
          <w:i/>
          <w:sz w:val="26"/>
          <w:szCs w:val="26"/>
        </w:rPr>
      </w:pPr>
      <w:r w:rsidRPr="00813346">
        <w:rPr>
          <w:sz w:val="26"/>
          <w:szCs w:val="26"/>
        </w:rPr>
        <w:t xml:space="preserve">Q : </w:t>
      </w:r>
      <w:r w:rsidRPr="00813346">
        <w:rPr>
          <w:i/>
          <w:sz w:val="26"/>
          <w:szCs w:val="26"/>
        </w:rPr>
        <w:t>Est-ce que ce projet de loi s</w:t>
      </w:r>
      <w:r w:rsidR="00043807">
        <w:rPr>
          <w:i/>
          <w:sz w:val="26"/>
          <w:szCs w:val="26"/>
        </w:rPr>
        <w:t>’</w:t>
      </w:r>
      <w:r w:rsidRPr="00813346">
        <w:rPr>
          <w:i/>
          <w:sz w:val="26"/>
          <w:szCs w:val="26"/>
        </w:rPr>
        <w:t xml:space="preserve">applique aux municipalités ? Que dire des aéroports et des bases militaires ? </w:t>
      </w:r>
    </w:p>
    <w:p w:rsidR="009910E5" w:rsidRPr="00813346" w:rsidRDefault="009910E5" w:rsidP="00FA0985">
      <w:pPr>
        <w:rPr>
          <w:sz w:val="26"/>
          <w:szCs w:val="26"/>
        </w:rPr>
      </w:pPr>
      <w:r w:rsidRPr="00813346">
        <w:rPr>
          <w:sz w:val="26"/>
          <w:szCs w:val="26"/>
        </w:rPr>
        <w:t>R : Si le projet de loi S-229 est adopté, cela ne s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 xml:space="preserve">appliquera pas aux municipalités, à moins que cela concerne un édifice ou une terre régie </w:t>
      </w:r>
      <w:r w:rsidR="00043807">
        <w:rPr>
          <w:sz w:val="26"/>
          <w:szCs w:val="26"/>
        </w:rPr>
        <w:t xml:space="preserve">par le </w:t>
      </w:r>
      <w:r w:rsidRPr="00813346">
        <w:rPr>
          <w:sz w:val="26"/>
          <w:szCs w:val="26"/>
        </w:rPr>
        <w:t>gouvernement fédéral</w:t>
      </w:r>
      <w:r w:rsidR="00043807">
        <w:rPr>
          <w:sz w:val="26"/>
          <w:szCs w:val="26"/>
        </w:rPr>
        <w:t xml:space="preserve"> ou lui appartenant</w:t>
      </w:r>
      <w:r w:rsidRPr="00813346">
        <w:rPr>
          <w:sz w:val="26"/>
          <w:szCs w:val="26"/>
        </w:rPr>
        <w:t>. Cela ne s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 xml:space="preserve">applique pas aux aéroports. Le ministre pourrait exclure, en tout ou en partie, les bases ou les stations militaires pour des raisons de confidentialité et de sécurité. </w:t>
      </w:r>
    </w:p>
    <w:p w:rsidR="002A4391" w:rsidRPr="00813346" w:rsidRDefault="002A4391" w:rsidP="00FA0985">
      <w:pPr>
        <w:rPr>
          <w:i/>
          <w:sz w:val="26"/>
          <w:szCs w:val="26"/>
        </w:rPr>
      </w:pPr>
      <w:r w:rsidRPr="00813346">
        <w:rPr>
          <w:sz w:val="26"/>
          <w:szCs w:val="26"/>
        </w:rPr>
        <w:t xml:space="preserve">Q : </w:t>
      </w:r>
      <w:r w:rsidRPr="00813346">
        <w:rPr>
          <w:i/>
          <w:sz w:val="26"/>
          <w:szCs w:val="26"/>
        </w:rPr>
        <w:t xml:space="preserve">Quelles seront les répercussions du projet de loi S-229 sur les réserves ? </w:t>
      </w:r>
    </w:p>
    <w:p w:rsidR="004209AF" w:rsidRPr="00813346" w:rsidRDefault="002A4391" w:rsidP="00FA0985">
      <w:pPr>
        <w:rPr>
          <w:sz w:val="26"/>
          <w:szCs w:val="26"/>
        </w:rPr>
      </w:pPr>
      <w:r w:rsidRPr="00813346">
        <w:rPr>
          <w:sz w:val="26"/>
          <w:szCs w:val="26"/>
        </w:rPr>
        <w:t>R : Ce projet de loi ne vise pas les infrastructures souterraines situé</w:t>
      </w:r>
      <w:r w:rsidR="00AA6092" w:rsidRPr="00813346">
        <w:rPr>
          <w:sz w:val="26"/>
          <w:szCs w:val="26"/>
        </w:rPr>
        <w:t>es</w:t>
      </w:r>
      <w:r w:rsidRPr="00813346">
        <w:rPr>
          <w:sz w:val="26"/>
          <w:szCs w:val="26"/>
        </w:rPr>
        <w:t xml:space="preserve"> sur une réserve, sur une terre cédée ou sur toute autre terre mise de côté à l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>usage et au profit d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 xml:space="preserve">une bande et qui est assujettie à la </w:t>
      </w:r>
      <w:r w:rsidRPr="00813346">
        <w:rPr>
          <w:i/>
          <w:sz w:val="26"/>
          <w:szCs w:val="26"/>
        </w:rPr>
        <w:t>Loi sur les Indiens</w:t>
      </w:r>
      <w:r w:rsidRPr="00813346">
        <w:rPr>
          <w:sz w:val="26"/>
          <w:szCs w:val="26"/>
        </w:rPr>
        <w:t>, à moins que cette réserve, cette terre cédée ou autre terre a été désignée par un ministre. Une clause de participation ou de renonciation demeure dans le proj</w:t>
      </w:r>
      <w:r w:rsidR="00043807">
        <w:rPr>
          <w:sz w:val="26"/>
          <w:szCs w:val="26"/>
        </w:rPr>
        <w:t>et de loi. Par conséquent, si des infrastructures souterraines</w:t>
      </w:r>
      <w:r w:rsidRPr="00813346">
        <w:rPr>
          <w:sz w:val="26"/>
          <w:szCs w:val="26"/>
        </w:rPr>
        <w:t xml:space="preserve"> traverse</w:t>
      </w:r>
      <w:r w:rsidR="00043807">
        <w:rPr>
          <w:sz w:val="26"/>
          <w:szCs w:val="26"/>
        </w:rPr>
        <w:t>nt</w:t>
      </w:r>
      <w:r w:rsidRPr="00813346">
        <w:rPr>
          <w:sz w:val="26"/>
          <w:szCs w:val="26"/>
        </w:rPr>
        <w:t xml:space="preserve"> une réserve ou une ter</w:t>
      </w:r>
      <w:r w:rsidR="00043807">
        <w:rPr>
          <w:sz w:val="26"/>
          <w:szCs w:val="26"/>
        </w:rPr>
        <w:t>re appartenant à une réserve, les infrastructures souterraines devront</w:t>
      </w:r>
      <w:r w:rsidRPr="00813346">
        <w:rPr>
          <w:sz w:val="26"/>
          <w:szCs w:val="26"/>
        </w:rPr>
        <w:t xml:space="preserve"> être enregistrée</w:t>
      </w:r>
      <w:r w:rsidR="00043807">
        <w:rPr>
          <w:sz w:val="26"/>
          <w:szCs w:val="26"/>
        </w:rPr>
        <w:t>s</w:t>
      </w:r>
      <w:r w:rsidRPr="00813346">
        <w:rPr>
          <w:sz w:val="26"/>
          <w:szCs w:val="26"/>
        </w:rPr>
        <w:t>. La réserve peut renoncer à l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>obligati</w:t>
      </w:r>
      <w:r w:rsidR="00043807">
        <w:rPr>
          <w:sz w:val="26"/>
          <w:szCs w:val="26"/>
        </w:rPr>
        <w:t>on de localiser ou de marquer les infrastructures souterraines</w:t>
      </w:r>
      <w:r w:rsidRPr="00813346">
        <w:rPr>
          <w:sz w:val="26"/>
          <w:szCs w:val="26"/>
        </w:rPr>
        <w:t xml:space="preserve">. Toutefois, plusieurs réserves ont enregistré leurs infrastructures souterraines auprès de leur centre de notification provincial respectif. </w:t>
      </w:r>
    </w:p>
    <w:p w:rsidR="008C43F4" w:rsidRPr="00813346" w:rsidRDefault="00CA271E" w:rsidP="00FA0985">
      <w:pPr>
        <w:rPr>
          <w:i/>
          <w:sz w:val="26"/>
          <w:szCs w:val="26"/>
        </w:rPr>
      </w:pPr>
      <w:r w:rsidRPr="00813346">
        <w:rPr>
          <w:sz w:val="26"/>
          <w:szCs w:val="26"/>
        </w:rPr>
        <w:t xml:space="preserve">Q : </w:t>
      </w:r>
      <w:r w:rsidRPr="00813346">
        <w:rPr>
          <w:i/>
          <w:sz w:val="26"/>
          <w:szCs w:val="26"/>
        </w:rPr>
        <w:t xml:space="preserve">Quand ce projet de loi sera-t-il adopté ? </w:t>
      </w:r>
    </w:p>
    <w:p w:rsidR="00CA271E" w:rsidRPr="00813346" w:rsidRDefault="00CA271E" w:rsidP="00FA0985">
      <w:pPr>
        <w:rPr>
          <w:sz w:val="26"/>
          <w:szCs w:val="26"/>
        </w:rPr>
      </w:pPr>
      <w:r w:rsidRPr="00813346">
        <w:rPr>
          <w:sz w:val="26"/>
          <w:szCs w:val="26"/>
        </w:rPr>
        <w:t>R : Afin que ce projet de loi soit adopté, celui-ci doit franchir toutes les étapes du processus législatif au Sénat et</w:t>
      </w:r>
      <w:r w:rsidR="00043807">
        <w:rPr>
          <w:sz w:val="26"/>
          <w:szCs w:val="26"/>
        </w:rPr>
        <w:t xml:space="preserve"> à la Chambre des communes. Le S</w:t>
      </w:r>
      <w:r w:rsidRPr="00813346">
        <w:rPr>
          <w:sz w:val="26"/>
          <w:szCs w:val="26"/>
        </w:rPr>
        <w:t>énateur Grant Mitchell estime que le processus pourrait être complété d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>ici l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 xml:space="preserve">automne 2017. </w:t>
      </w:r>
    </w:p>
    <w:p w:rsidR="00CA271E" w:rsidRPr="00813346" w:rsidRDefault="00CA271E" w:rsidP="00CA271E">
      <w:pPr>
        <w:rPr>
          <w:sz w:val="26"/>
          <w:szCs w:val="26"/>
        </w:rPr>
      </w:pPr>
      <w:r w:rsidRPr="00813346">
        <w:rPr>
          <w:sz w:val="26"/>
          <w:szCs w:val="26"/>
        </w:rPr>
        <w:t>1.</w:t>
      </w:r>
      <w:r w:rsidRPr="00813346">
        <w:rPr>
          <w:sz w:val="26"/>
          <w:szCs w:val="26"/>
        </w:rPr>
        <w:tab/>
        <w:t>Première lecture</w:t>
      </w:r>
    </w:p>
    <w:p w:rsidR="00CA271E" w:rsidRPr="00813346" w:rsidRDefault="00CA271E" w:rsidP="00CA271E">
      <w:pPr>
        <w:rPr>
          <w:sz w:val="26"/>
          <w:szCs w:val="26"/>
        </w:rPr>
      </w:pPr>
      <w:r w:rsidRPr="00813346">
        <w:rPr>
          <w:sz w:val="26"/>
          <w:szCs w:val="26"/>
        </w:rPr>
        <w:t xml:space="preserve">Le projet de loi est présenté au </w:t>
      </w:r>
      <w:r w:rsidR="00043807">
        <w:rPr>
          <w:sz w:val="26"/>
          <w:szCs w:val="26"/>
        </w:rPr>
        <w:t>Sénat</w:t>
      </w:r>
      <w:r w:rsidRPr="00813346">
        <w:rPr>
          <w:sz w:val="26"/>
          <w:szCs w:val="26"/>
        </w:rPr>
        <w:t>; il es</w:t>
      </w:r>
      <w:r w:rsidR="00043807">
        <w:rPr>
          <w:sz w:val="26"/>
          <w:szCs w:val="26"/>
        </w:rPr>
        <w:t>t imprimé et distribué aux</w:t>
      </w:r>
      <w:r w:rsidRPr="00813346">
        <w:rPr>
          <w:sz w:val="26"/>
          <w:szCs w:val="26"/>
        </w:rPr>
        <w:t xml:space="preserve"> sénateurs. Ceci est la procédure de présentation au Sénat sans débat ni vote.</w:t>
      </w:r>
    </w:p>
    <w:p w:rsidR="00CA271E" w:rsidRPr="00813346" w:rsidRDefault="00CA271E" w:rsidP="00CA271E">
      <w:pPr>
        <w:rPr>
          <w:sz w:val="26"/>
          <w:szCs w:val="26"/>
        </w:rPr>
      </w:pPr>
      <w:r w:rsidRPr="00813346">
        <w:rPr>
          <w:sz w:val="26"/>
          <w:szCs w:val="26"/>
        </w:rPr>
        <w:t>2.</w:t>
      </w:r>
      <w:r w:rsidRPr="00813346">
        <w:rPr>
          <w:sz w:val="26"/>
          <w:szCs w:val="26"/>
        </w:rPr>
        <w:tab/>
        <w:t>Deuxième lecture</w:t>
      </w:r>
    </w:p>
    <w:p w:rsidR="00CA271E" w:rsidRPr="00813346" w:rsidRDefault="00CA271E" w:rsidP="00CA271E">
      <w:pPr>
        <w:rPr>
          <w:sz w:val="26"/>
          <w:szCs w:val="26"/>
        </w:rPr>
      </w:pPr>
      <w:r w:rsidRPr="00813346">
        <w:rPr>
          <w:sz w:val="26"/>
          <w:szCs w:val="26"/>
        </w:rPr>
        <w:lastRenderedPageBreak/>
        <w:t>C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>est l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 xml:space="preserve">occasion pour les </w:t>
      </w:r>
      <w:r w:rsidR="00043807">
        <w:rPr>
          <w:sz w:val="26"/>
          <w:szCs w:val="26"/>
        </w:rPr>
        <w:t>sénat</w:t>
      </w:r>
      <w:r w:rsidRPr="00813346">
        <w:rPr>
          <w:sz w:val="26"/>
          <w:szCs w:val="26"/>
        </w:rPr>
        <w:t>eurs de débattre du principe du projet de loi présenté au Sénat. (Est-ce que ce projet de loi est une bonn</w:t>
      </w:r>
      <w:r w:rsidR="00043807">
        <w:rPr>
          <w:sz w:val="26"/>
          <w:szCs w:val="26"/>
        </w:rPr>
        <w:t>e politique ?). Pour aider les s</w:t>
      </w:r>
      <w:r w:rsidRPr="00813346">
        <w:rPr>
          <w:sz w:val="26"/>
          <w:szCs w:val="26"/>
        </w:rPr>
        <w:t>énateurs à débattre du principe, le Sénat pourrait renvoyer l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>objet du projet de loi devant le comité sénatorial afin qu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>il l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>examine attentivement avant de procéder à un vote servant à déterminer d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>y aller de l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>avant.</w:t>
      </w:r>
    </w:p>
    <w:p w:rsidR="00CA271E" w:rsidRPr="00813346" w:rsidRDefault="00CA271E" w:rsidP="00CA271E">
      <w:pPr>
        <w:rPr>
          <w:sz w:val="26"/>
          <w:szCs w:val="26"/>
        </w:rPr>
      </w:pPr>
      <w:r w:rsidRPr="00813346">
        <w:rPr>
          <w:sz w:val="26"/>
          <w:szCs w:val="26"/>
        </w:rPr>
        <w:t>3.</w:t>
      </w:r>
      <w:r w:rsidRPr="00813346">
        <w:rPr>
          <w:sz w:val="26"/>
          <w:szCs w:val="26"/>
        </w:rPr>
        <w:tab/>
        <w:t>Étape du comité</w:t>
      </w:r>
    </w:p>
    <w:p w:rsidR="00CA271E" w:rsidRPr="00813346" w:rsidRDefault="00CA271E" w:rsidP="00CA271E">
      <w:pPr>
        <w:rPr>
          <w:sz w:val="26"/>
          <w:szCs w:val="26"/>
        </w:rPr>
      </w:pPr>
      <w:r w:rsidRPr="00813346">
        <w:rPr>
          <w:sz w:val="26"/>
          <w:szCs w:val="26"/>
        </w:rPr>
        <w:t>Le Sénat renvoie le projet de loi à un de ses comités. Le comité peut invit</w:t>
      </w:r>
      <w:r w:rsidR="00AA6092" w:rsidRPr="00813346">
        <w:rPr>
          <w:sz w:val="26"/>
          <w:szCs w:val="26"/>
        </w:rPr>
        <w:t>er</w:t>
      </w:r>
      <w:r w:rsidRPr="00813346">
        <w:rPr>
          <w:sz w:val="26"/>
          <w:szCs w:val="26"/>
        </w:rPr>
        <w:t xml:space="preserve"> des membres du cabinet, des représentants de gouvernement, des experts et des membres du public in</w:t>
      </w:r>
      <w:r w:rsidR="00043807">
        <w:rPr>
          <w:sz w:val="26"/>
          <w:szCs w:val="26"/>
        </w:rPr>
        <w:t>téressés par le projet de loi à</w:t>
      </w:r>
      <w:r w:rsidRPr="00813346">
        <w:rPr>
          <w:sz w:val="26"/>
          <w:szCs w:val="26"/>
        </w:rPr>
        <w:t xml:space="preserve"> venir partager de l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>information et le</w:t>
      </w:r>
      <w:r w:rsidR="00043807">
        <w:rPr>
          <w:sz w:val="26"/>
          <w:szCs w:val="26"/>
        </w:rPr>
        <w:t>ur</w:t>
      </w:r>
      <w:r w:rsidRPr="00813346">
        <w:rPr>
          <w:sz w:val="26"/>
          <w:szCs w:val="26"/>
        </w:rPr>
        <w:t>s perspectives lors d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>audiences publiques. Les membres du comité examinent le projet de loi article par article. Des modifications (communément appelées amendements) peuvent être proposées par les membre</w:t>
      </w:r>
      <w:r w:rsidR="00043807">
        <w:rPr>
          <w:sz w:val="26"/>
          <w:szCs w:val="26"/>
        </w:rPr>
        <w:t>s du comité lors de cette étape</w:t>
      </w:r>
      <w:r w:rsidRPr="00813346">
        <w:rPr>
          <w:sz w:val="26"/>
          <w:szCs w:val="26"/>
        </w:rPr>
        <w:t>.</w:t>
      </w:r>
    </w:p>
    <w:p w:rsidR="00CA271E" w:rsidRPr="00813346" w:rsidRDefault="00CA271E" w:rsidP="00CA271E">
      <w:pPr>
        <w:rPr>
          <w:sz w:val="26"/>
          <w:szCs w:val="26"/>
        </w:rPr>
      </w:pPr>
      <w:r w:rsidRPr="00813346">
        <w:rPr>
          <w:sz w:val="26"/>
          <w:szCs w:val="26"/>
        </w:rPr>
        <w:t>4.</w:t>
      </w:r>
      <w:r w:rsidRPr="00813346">
        <w:rPr>
          <w:sz w:val="26"/>
          <w:szCs w:val="26"/>
        </w:rPr>
        <w:tab/>
        <w:t>Étape du rapport</w:t>
      </w:r>
    </w:p>
    <w:p w:rsidR="00CA271E" w:rsidRPr="00813346" w:rsidRDefault="00FD0BC2" w:rsidP="00CA271E">
      <w:pPr>
        <w:rPr>
          <w:sz w:val="26"/>
          <w:szCs w:val="26"/>
        </w:rPr>
      </w:pPr>
      <w:r w:rsidRPr="00813346">
        <w:rPr>
          <w:sz w:val="26"/>
          <w:szCs w:val="26"/>
        </w:rPr>
        <w:t>Si le rapport du comité recommande d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 xml:space="preserve">adopter le projet de loi tel quel (sans amendements), </w:t>
      </w:r>
      <w:r w:rsidR="000041CA">
        <w:rPr>
          <w:sz w:val="26"/>
          <w:szCs w:val="26"/>
        </w:rPr>
        <w:t>il ne sera pas débattu a</w:t>
      </w:r>
      <w:r w:rsidRPr="00813346">
        <w:rPr>
          <w:sz w:val="26"/>
          <w:szCs w:val="26"/>
        </w:rPr>
        <w:t>u Sénat et pourra passer directement à l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>étape de la troisième lecture. Toutefois, si le rapport propose des amendements au projet de loi, le rapport sera débattu par les sénateurs dans l</w:t>
      </w:r>
      <w:r w:rsidR="00AA6092" w:rsidRPr="00813346">
        <w:rPr>
          <w:sz w:val="26"/>
          <w:szCs w:val="26"/>
        </w:rPr>
        <w:t>a</w:t>
      </w:r>
      <w:r w:rsidRPr="00813346">
        <w:rPr>
          <w:sz w:val="26"/>
          <w:szCs w:val="26"/>
        </w:rPr>
        <w:t xml:space="preserve"> chambre du Sénat afin d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>accepter, d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>amender ou de rejeter les amendements, en tout ou en partie.</w:t>
      </w:r>
    </w:p>
    <w:p w:rsidR="00CA271E" w:rsidRPr="00813346" w:rsidRDefault="00CA271E" w:rsidP="00CA271E">
      <w:pPr>
        <w:rPr>
          <w:sz w:val="26"/>
          <w:szCs w:val="26"/>
        </w:rPr>
      </w:pPr>
      <w:r w:rsidRPr="00813346">
        <w:rPr>
          <w:sz w:val="26"/>
          <w:szCs w:val="26"/>
        </w:rPr>
        <w:t>5.</w:t>
      </w:r>
      <w:r w:rsidRPr="00813346">
        <w:rPr>
          <w:sz w:val="26"/>
          <w:szCs w:val="26"/>
        </w:rPr>
        <w:tab/>
        <w:t>Troisième lecture</w:t>
      </w:r>
    </w:p>
    <w:p w:rsidR="00CA271E" w:rsidRPr="00813346" w:rsidRDefault="00CA271E" w:rsidP="00CA271E">
      <w:pPr>
        <w:rPr>
          <w:sz w:val="26"/>
          <w:szCs w:val="26"/>
        </w:rPr>
      </w:pPr>
      <w:r w:rsidRPr="00813346">
        <w:rPr>
          <w:sz w:val="26"/>
          <w:szCs w:val="26"/>
        </w:rPr>
        <w:t>Ceci est la dernière étape du débat au Sénat. Lors de cette étape, les sénateurs peuvent alors propos</w:t>
      </w:r>
      <w:r w:rsidR="00AA6092" w:rsidRPr="00813346">
        <w:rPr>
          <w:sz w:val="26"/>
          <w:szCs w:val="26"/>
        </w:rPr>
        <w:t>er</w:t>
      </w:r>
      <w:r w:rsidRPr="00813346">
        <w:rPr>
          <w:sz w:val="26"/>
          <w:szCs w:val="26"/>
        </w:rPr>
        <w:t xml:space="preserve"> des amendements supplémentaires avant de voter pour ou contre ce projet de loi.</w:t>
      </w:r>
    </w:p>
    <w:p w:rsidR="00FD0BC2" w:rsidRPr="00813346" w:rsidRDefault="00FD0BC2" w:rsidP="00CA271E">
      <w:pPr>
        <w:rPr>
          <w:sz w:val="26"/>
          <w:szCs w:val="26"/>
        </w:rPr>
      </w:pPr>
      <w:r w:rsidRPr="00813346">
        <w:rPr>
          <w:sz w:val="26"/>
          <w:szCs w:val="26"/>
        </w:rPr>
        <w:t>Après</w:t>
      </w:r>
      <w:r w:rsidR="00043807">
        <w:rPr>
          <w:sz w:val="26"/>
          <w:szCs w:val="26"/>
        </w:rPr>
        <w:t xml:space="preserve"> que le projet de loi eut été adopté par le Sénat, son auteur le présente </w:t>
      </w:r>
      <w:r w:rsidRPr="00813346">
        <w:rPr>
          <w:sz w:val="26"/>
          <w:szCs w:val="26"/>
        </w:rPr>
        <w:t>devant la Chambre des communes afin qu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>il fra</w:t>
      </w:r>
      <w:r w:rsidR="00043807">
        <w:rPr>
          <w:sz w:val="26"/>
          <w:szCs w:val="26"/>
        </w:rPr>
        <w:t>nchisse les étapes du processus</w:t>
      </w:r>
      <w:r w:rsidRPr="00813346">
        <w:rPr>
          <w:sz w:val="26"/>
          <w:szCs w:val="26"/>
        </w:rPr>
        <w:t xml:space="preserve"> somme toute similaire à ce qui a été décrit ci-haut. </w:t>
      </w:r>
    </w:p>
    <w:p w:rsidR="00813346" w:rsidRDefault="0081334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209AF" w:rsidRPr="00813346" w:rsidRDefault="004209AF" w:rsidP="00CA271E">
      <w:pPr>
        <w:rPr>
          <w:i/>
          <w:sz w:val="26"/>
          <w:szCs w:val="26"/>
        </w:rPr>
      </w:pPr>
      <w:r w:rsidRPr="00813346">
        <w:rPr>
          <w:sz w:val="26"/>
          <w:szCs w:val="26"/>
        </w:rPr>
        <w:lastRenderedPageBreak/>
        <w:t xml:space="preserve">Q : </w:t>
      </w:r>
      <w:r w:rsidRPr="00813346">
        <w:rPr>
          <w:i/>
          <w:sz w:val="26"/>
          <w:szCs w:val="26"/>
        </w:rPr>
        <w:t xml:space="preserve">Que puis-je faire pour aider ? </w:t>
      </w:r>
    </w:p>
    <w:p w:rsidR="004209AF" w:rsidRPr="00813346" w:rsidRDefault="004209AF" w:rsidP="00CA271E">
      <w:pPr>
        <w:rPr>
          <w:sz w:val="26"/>
          <w:szCs w:val="26"/>
        </w:rPr>
      </w:pPr>
      <w:r w:rsidRPr="00813346">
        <w:rPr>
          <w:sz w:val="26"/>
          <w:szCs w:val="26"/>
        </w:rPr>
        <w:t>R : Nous demandons à tous les intervenants et le</w:t>
      </w:r>
      <w:r w:rsidR="00043807">
        <w:rPr>
          <w:sz w:val="26"/>
          <w:szCs w:val="26"/>
        </w:rPr>
        <w:t>s membres du public intéressés par la protection d</w:t>
      </w:r>
      <w:r w:rsidRPr="00813346">
        <w:rPr>
          <w:sz w:val="26"/>
          <w:szCs w:val="26"/>
        </w:rPr>
        <w:t xml:space="preserve">es infrastructures souterraines de procéder de la manière suivante : </w:t>
      </w:r>
    </w:p>
    <w:p w:rsidR="00795D8F" w:rsidRPr="00813346" w:rsidRDefault="00795D8F" w:rsidP="00795D8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13346">
        <w:rPr>
          <w:sz w:val="26"/>
          <w:szCs w:val="26"/>
        </w:rPr>
        <w:t xml:space="preserve">Allez sur le site </w:t>
      </w:r>
      <w:hyperlink r:id="rId7" w:history="1">
        <w:r w:rsidRPr="00813346">
          <w:rPr>
            <w:rStyle w:val="Hyperlink"/>
            <w:sz w:val="26"/>
            <w:szCs w:val="26"/>
          </w:rPr>
          <w:t>www.canadiancga.ca/legislation</w:t>
        </w:r>
      </w:hyperlink>
      <w:r w:rsidRPr="00813346">
        <w:rPr>
          <w:sz w:val="26"/>
          <w:szCs w:val="26"/>
        </w:rPr>
        <w:t xml:space="preserve"> et envoyez la lettre appropriée à vos députés locaux et aux sénateurs mentionnant votre appui au projet de loi S-229</w:t>
      </w:r>
      <w:r w:rsidR="00043807">
        <w:rPr>
          <w:sz w:val="26"/>
          <w:szCs w:val="26"/>
        </w:rPr>
        <w:t>.</w:t>
      </w:r>
    </w:p>
    <w:p w:rsidR="00795D8F" w:rsidRPr="00813346" w:rsidRDefault="00795D8F" w:rsidP="00795D8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13346">
        <w:rPr>
          <w:sz w:val="26"/>
          <w:szCs w:val="26"/>
        </w:rPr>
        <w:t xml:space="preserve">Allez sur notre page </w:t>
      </w:r>
      <w:proofErr w:type="spellStart"/>
      <w:r w:rsidRPr="00813346">
        <w:rPr>
          <w:sz w:val="26"/>
          <w:szCs w:val="26"/>
        </w:rPr>
        <w:t>Facebook</w:t>
      </w:r>
      <w:proofErr w:type="spellEnd"/>
      <w:r w:rsidRPr="00813346">
        <w:rPr>
          <w:sz w:val="26"/>
          <w:szCs w:val="26"/>
        </w:rPr>
        <w:t xml:space="preserve"> afin d</w:t>
      </w:r>
      <w:r w:rsidR="00043807">
        <w:rPr>
          <w:sz w:val="26"/>
          <w:szCs w:val="26"/>
        </w:rPr>
        <w:t>’</w:t>
      </w:r>
      <w:r w:rsidRPr="00813346">
        <w:rPr>
          <w:sz w:val="26"/>
          <w:szCs w:val="26"/>
        </w:rPr>
        <w:t xml:space="preserve">aimer et de partager notre page. </w:t>
      </w:r>
      <w:hyperlink r:id="rId8" w:history="1">
        <w:r w:rsidRPr="00813346">
          <w:rPr>
            <w:rStyle w:val="Hyperlink"/>
            <w:sz w:val="26"/>
            <w:szCs w:val="26"/>
          </w:rPr>
          <w:t>https://www.facebook.com/DigSafeCanada/</w:t>
        </w:r>
      </w:hyperlink>
      <w:r w:rsidRPr="00813346">
        <w:rPr>
          <w:sz w:val="26"/>
          <w:szCs w:val="26"/>
        </w:rPr>
        <w:t xml:space="preserve"> </w:t>
      </w:r>
    </w:p>
    <w:p w:rsidR="00795D8F" w:rsidRPr="00813346" w:rsidRDefault="00795D8F" w:rsidP="00795D8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13346">
        <w:rPr>
          <w:sz w:val="26"/>
          <w:szCs w:val="26"/>
        </w:rPr>
        <w:t>Suivez</w:t>
      </w:r>
      <w:r w:rsidR="00AA6092" w:rsidRPr="00813346">
        <w:rPr>
          <w:sz w:val="26"/>
          <w:szCs w:val="26"/>
        </w:rPr>
        <w:t>-</w:t>
      </w:r>
      <w:r w:rsidRPr="00813346">
        <w:rPr>
          <w:sz w:val="26"/>
          <w:szCs w:val="26"/>
        </w:rPr>
        <w:t xml:space="preserve">nous sur </w:t>
      </w:r>
      <w:proofErr w:type="spellStart"/>
      <w:r w:rsidRPr="00813346">
        <w:rPr>
          <w:sz w:val="26"/>
          <w:szCs w:val="26"/>
        </w:rPr>
        <w:t>Twitter</w:t>
      </w:r>
      <w:proofErr w:type="spellEnd"/>
      <w:r w:rsidRPr="00813346">
        <w:rPr>
          <w:sz w:val="26"/>
          <w:szCs w:val="26"/>
        </w:rPr>
        <w:t xml:space="preserve"> et répondez à nos gazouillis à </w:t>
      </w:r>
      <w:hyperlink r:id="rId9" w:history="1">
        <w:r w:rsidRPr="00813346">
          <w:rPr>
            <w:rStyle w:val="Hyperlink"/>
            <w:sz w:val="26"/>
            <w:szCs w:val="26"/>
          </w:rPr>
          <w:t>@</w:t>
        </w:r>
        <w:proofErr w:type="spellStart"/>
        <w:r w:rsidRPr="00813346">
          <w:rPr>
            <w:rStyle w:val="Hyperlink"/>
            <w:sz w:val="26"/>
            <w:szCs w:val="26"/>
          </w:rPr>
          <w:t>CanadianCGA</w:t>
        </w:r>
        <w:proofErr w:type="spellEnd"/>
      </w:hyperlink>
      <w:r w:rsidRPr="00813346">
        <w:rPr>
          <w:sz w:val="26"/>
          <w:szCs w:val="26"/>
        </w:rPr>
        <w:t xml:space="preserve"> en utilisant le</w:t>
      </w:r>
      <w:r w:rsidR="00043807">
        <w:rPr>
          <w:sz w:val="26"/>
          <w:szCs w:val="26"/>
        </w:rPr>
        <w:t>s</w:t>
      </w:r>
      <w:r w:rsidRPr="00813346">
        <w:rPr>
          <w:sz w:val="26"/>
          <w:szCs w:val="26"/>
        </w:rPr>
        <w:t xml:space="preserve"> mot</w:t>
      </w:r>
      <w:r w:rsidR="00043807">
        <w:rPr>
          <w:sz w:val="26"/>
          <w:szCs w:val="26"/>
        </w:rPr>
        <w:t>s</w:t>
      </w:r>
      <w:r w:rsidRPr="00813346">
        <w:rPr>
          <w:sz w:val="26"/>
          <w:szCs w:val="26"/>
        </w:rPr>
        <w:t>-clic</w:t>
      </w:r>
      <w:r w:rsidR="00043807">
        <w:rPr>
          <w:sz w:val="26"/>
          <w:szCs w:val="26"/>
        </w:rPr>
        <w:t>s</w:t>
      </w:r>
      <w:r w:rsidRPr="00813346">
        <w:rPr>
          <w:sz w:val="26"/>
          <w:szCs w:val="26"/>
        </w:rPr>
        <w:t xml:space="preserve"> </w:t>
      </w:r>
      <w:r w:rsidR="00043807">
        <w:rPr>
          <w:sz w:val="26"/>
          <w:szCs w:val="26"/>
        </w:rPr>
        <w:t>#</w:t>
      </w:r>
      <w:r w:rsidRPr="00813346">
        <w:rPr>
          <w:sz w:val="26"/>
          <w:szCs w:val="26"/>
        </w:rPr>
        <w:t xml:space="preserve">S229 et </w:t>
      </w:r>
      <w:r w:rsidR="00043807">
        <w:rPr>
          <w:sz w:val="26"/>
          <w:szCs w:val="26"/>
        </w:rPr>
        <w:t>#</w:t>
      </w:r>
      <w:proofErr w:type="spellStart"/>
      <w:r w:rsidRPr="00813346">
        <w:rPr>
          <w:sz w:val="26"/>
          <w:szCs w:val="26"/>
        </w:rPr>
        <w:t>DigSafe</w:t>
      </w:r>
      <w:proofErr w:type="spellEnd"/>
      <w:r w:rsidRPr="00813346">
        <w:rPr>
          <w:sz w:val="26"/>
          <w:szCs w:val="26"/>
        </w:rPr>
        <w:t xml:space="preserve">. </w:t>
      </w:r>
    </w:p>
    <w:p w:rsidR="00944BD5" w:rsidRPr="00813346" w:rsidRDefault="00944BD5" w:rsidP="00FA0985">
      <w:pPr>
        <w:rPr>
          <w:sz w:val="26"/>
          <w:szCs w:val="26"/>
        </w:rPr>
      </w:pPr>
    </w:p>
    <w:sectPr w:rsidR="00944BD5" w:rsidRPr="00813346" w:rsidSect="00A47B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2E6" w:rsidRDefault="00A302E6" w:rsidP="00AA6092">
      <w:pPr>
        <w:spacing w:after="0" w:line="240" w:lineRule="auto"/>
      </w:pPr>
      <w:r>
        <w:separator/>
      </w:r>
    </w:p>
  </w:endnote>
  <w:endnote w:type="continuationSeparator" w:id="0">
    <w:p w:rsidR="00A302E6" w:rsidRDefault="00A302E6" w:rsidP="00AA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92" w:rsidRDefault="00AA60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92" w:rsidRDefault="00AA60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92" w:rsidRDefault="00AA60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2E6" w:rsidRDefault="00A302E6" w:rsidP="00AA6092">
      <w:pPr>
        <w:spacing w:after="0" w:line="240" w:lineRule="auto"/>
      </w:pPr>
      <w:r>
        <w:separator/>
      </w:r>
    </w:p>
  </w:footnote>
  <w:footnote w:type="continuationSeparator" w:id="0">
    <w:p w:rsidR="00A302E6" w:rsidRDefault="00A302E6" w:rsidP="00AA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92" w:rsidRDefault="00AA60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92" w:rsidRDefault="00AA60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92" w:rsidRDefault="00AA60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63C0"/>
    <w:multiLevelType w:val="hybridMultilevel"/>
    <w:tmpl w:val="B8A8855A"/>
    <w:lvl w:ilvl="0" w:tplc="A8705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40BDA"/>
    <w:multiLevelType w:val="hybridMultilevel"/>
    <w:tmpl w:val="9F2C0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018C8"/>
    <w:multiLevelType w:val="hybridMultilevel"/>
    <w:tmpl w:val="D138CBDE"/>
    <w:lvl w:ilvl="0" w:tplc="87426D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985"/>
    <w:rsid w:val="000041CA"/>
    <w:rsid w:val="000050AA"/>
    <w:rsid w:val="000137F1"/>
    <w:rsid w:val="000255D9"/>
    <w:rsid w:val="00025834"/>
    <w:rsid w:val="000265F0"/>
    <w:rsid w:val="000405C3"/>
    <w:rsid w:val="00041475"/>
    <w:rsid w:val="00043571"/>
    <w:rsid w:val="00043807"/>
    <w:rsid w:val="00043916"/>
    <w:rsid w:val="0004611E"/>
    <w:rsid w:val="00046BC2"/>
    <w:rsid w:val="000551EC"/>
    <w:rsid w:val="00060560"/>
    <w:rsid w:val="000616B6"/>
    <w:rsid w:val="00075A68"/>
    <w:rsid w:val="00077534"/>
    <w:rsid w:val="00077A23"/>
    <w:rsid w:val="00086403"/>
    <w:rsid w:val="00091D9F"/>
    <w:rsid w:val="000A32AD"/>
    <w:rsid w:val="000A4762"/>
    <w:rsid w:val="000A798A"/>
    <w:rsid w:val="000C085A"/>
    <w:rsid w:val="000D43CB"/>
    <w:rsid w:val="000D60C7"/>
    <w:rsid w:val="000E010C"/>
    <w:rsid w:val="000F164F"/>
    <w:rsid w:val="000F7658"/>
    <w:rsid w:val="000F7B87"/>
    <w:rsid w:val="00105109"/>
    <w:rsid w:val="00107126"/>
    <w:rsid w:val="00127A15"/>
    <w:rsid w:val="001348C8"/>
    <w:rsid w:val="00141083"/>
    <w:rsid w:val="0014346A"/>
    <w:rsid w:val="0015171A"/>
    <w:rsid w:val="00165CDD"/>
    <w:rsid w:val="00167ACD"/>
    <w:rsid w:val="00170053"/>
    <w:rsid w:val="00171073"/>
    <w:rsid w:val="0017241B"/>
    <w:rsid w:val="001767B0"/>
    <w:rsid w:val="001816ED"/>
    <w:rsid w:val="00192C13"/>
    <w:rsid w:val="00194ADD"/>
    <w:rsid w:val="00194BF2"/>
    <w:rsid w:val="00197234"/>
    <w:rsid w:val="001C0C4D"/>
    <w:rsid w:val="001C0E72"/>
    <w:rsid w:val="001C4872"/>
    <w:rsid w:val="001D150D"/>
    <w:rsid w:val="001D4BBE"/>
    <w:rsid w:val="001E4D7C"/>
    <w:rsid w:val="001F1B44"/>
    <w:rsid w:val="001F2B54"/>
    <w:rsid w:val="001F51D7"/>
    <w:rsid w:val="002034D0"/>
    <w:rsid w:val="00206BE3"/>
    <w:rsid w:val="00211D2F"/>
    <w:rsid w:val="00212ACE"/>
    <w:rsid w:val="0021371F"/>
    <w:rsid w:val="00216064"/>
    <w:rsid w:val="00216114"/>
    <w:rsid w:val="002264B7"/>
    <w:rsid w:val="00230D2C"/>
    <w:rsid w:val="00231190"/>
    <w:rsid w:val="00236D41"/>
    <w:rsid w:val="00242566"/>
    <w:rsid w:val="00244133"/>
    <w:rsid w:val="00247E5F"/>
    <w:rsid w:val="00251CA3"/>
    <w:rsid w:val="002520F9"/>
    <w:rsid w:val="0025241F"/>
    <w:rsid w:val="00281528"/>
    <w:rsid w:val="00283CB0"/>
    <w:rsid w:val="00285F5D"/>
    <w:rsid w:val="00291AB7"/>
    <w:rsid w:val="00297421"/>
    <w:rsid w:val="002A32A0"/>
    <w:rsid w:val="002A4391"/>
    <w:rsid w:val="002B1388"/>
    <w:rsid w:val="002C3120"/>
    <w:rsid w:val="002D1061"/>
    <w:rsid w:val="002D4A28"/>
    <w:rsid w:val="002D4C9D"/>
    <w:rsid w:val="002D4E17"/>
    <w:rsid w:val="002E2C49"/>
    <w:rsid w:val="002F5C84"/>
    <w:rsid w:val="00302E5C"/>
    <w:rsid w:val="003106B6"/>
    <w:rsid w:val="0031117C"/>
    <w:rsid w:val="00314C04"/>
    <w:rsid w:val="00316B16"/>
    <w:rsid w:val="00327BE1"/>
    <w:rsid w:val="0033005B"/>
    <w:rsid w:val="00330547"/>
    <w:rsid w:val="00342A47"/>
    <w:rsid w:val="00351E71"/>
    <w:rsid w:val="003573E8"/>
    <w:rsid w:val="00357CA9"/>
    <w:rsid w:val="00360538"/>
    <w:rsid w:val="0037279F"/>
    <w:rsid w:val="00372AE5"/>
    <w:rsid w:val="003769B5"/>
    <w:rsid w:val="00377E6D"/>
    <w:rsid w:val="00380241"/>
    <w:rsid w:val="00380643"/>
    <w:rsid w:val="00383B7B"/>
    <w:rsid w:val="00397248"/>
    <w:rsid w:val="003B3971"/>
    <w:rsid w:val="003B71BE"/>
    <w:rsid w:val="003D2D9A"/>
    <w:rsid w:val="003E3845"/>
    <w:rsid w:val="003E5C62"/>
    <w:rsid w:val="003F01AF"/>
    <w:rsid w:val="003F3A46"/>
    <w:rsid w:val="003F7DEB"/>
    <w:rsid w:val="00402F9F"/>
    <w:rsid w:val="0040770B"/>
    <w:rsid w:val="004209AF"/>
    <w:rsid w:val="00436130"/>
    <w:rsid w:val="00442E1B"/>
    <w:rsid w:val="00451A17"/>
    <w:rsid w:val="004538C6"/>
    <w:rsid w:val="00454E54"/>
    <w:rsid w:val="004578FE"/>
    <w:rsid w:val="0046525A"/>
    <w:rsid w:val="0046635F"/>
    <w:rsid w:val="004814B1"/>
    <w:rsid w:val="0048469B"/>
    <w:rsid w:val="004918C2"/>
    <w:rsid w:val="004B4C8E"/>
    <w:rsid w:val="004C3757"/>
    <w:rsid w:val="004C6F23"/>
    <w:rsid w:val="004D0E0B"/>
    <w:rsid w:val="004D461D"/>
    <w:rsid w:val="004E0F78"/>
    <w:rsid w:val="004F0309"/>
    <w:rsid w:val="004F30EA"/>
    <w:rsid w:val="004F433E"/>
    <w:rsid w:val="004F7389"/>
    <w:rsid w:val="00504C00"/>
    <w:rsid w:val="00507CAC"/>
    <w:rsid w:val="005202D6"/>
    <w:rsid w:val="00521039"/>
    <w:rsid w:val="0052186D"/>
    <w:rsid w:val="00527661"/>
    <w:rsid w:val="00527B0B"/>
    <w:rsid w:val="00531FA9"/>
    <w:rsid w:val="00542451"/>
    <w:rsid w:val="0056263F"/>
    <w:rsid w:val="00567180"/>
    <w:rsid w:val="00570B17"/>
    <w:rsid w:val="00570CE9"/>
    <w:rsid w:val="00572B51"/>
    <w:rsid w:val="00574E22"/>
    <w:rsid w:val="00575C51"/>
    <w:rsid w:val="005821D8"/>
    <w:rsid w:val="00583159"/>
    <w:rsid w:val="00591100"/>
    <w:rsid w:val="005915BD"/>
    <w:rsid w:val="005978C7"/>
    <w:rsid w:val="00597B6A"/>
    <w:rsid w:val="005A170D"/>
    <w:rsid w:val="005A3E61"/>
    <w:rsid w:val="005A7A3A"/>
    <w:rsid w:val="005B7D13"/>
    <w:rsid w:val="005C4BF0"/>
    <w:rsid w:val="005D1F37"/>
    <w:rsid w:val="005D5F5F"/>
    <w:rsid w:val="005E02D1"/>
    <w:rsid w:val="005E21AD"/>
    <w:rsid w:val="005E4DD2"/>
    <w:rsid w:val="005F0CA5"/>
    <w:rsid w:val="005F6A4F"/>
    <w:rsid w:val="005F7BA5"/>
    <w:rsid w:val="00602D10"/>
    <w:rsid w:val="00605216"/>
    <w:rsid w:val="00605D37"/>
    <w:rsid w:val="006076CB"/>
    <w:rsid w:val="006203BA"/>
    <w:rsid w:val="006222FD"/>
    <w:rsid w:val="006261B1"/>
    <w:rsid w:val="00632AE6"/>
    <w:rsid w:val="00635319"/>
    <w:rsid w:val="0063781B"/>
    <w:rsid w:val="00642BF2"/>
    <w:rsid w:val="00654BFD"/>
    <w:rsid w:val="00657100"/>
    <w:rsid w:val="00662D60"/>
    <w:rsid w:val="006670E0"/>
    <w:rsid w:val="00682CF5"/>
    <w:rsid w:val="00685316"/>
    <w:rsid w:val="00686780"/>
    <w:rsid w:val="00687B91"/>
    <w:rsid w:val="00690008"/>
    <w:rsid w:val="00697D94"/>
    <w:rsid w:val="006B1256"/>
    <w:rsid w:val="006B22DD"/>
    <w:rsid w:val="006B4026"/>
    <w:rsid w:val="006B423E"/>
    <w:rsid w:val="006C018C"/>
    <w:rsid w:val="006C0E47"/>
    <w:rsid w:val="006D7E84"/>
    <w:rsid w:val="006E0643"/>
    <w:rsid w:val="006E15A4"/>
    <w:rsid w:val="006F148C"/>
    <w:rsid w:val="007009FB"/>
    <w:rsid w:val="007046E7"/>
    <w:rsid w:val="00706033"/>
    <w:rsid w:val="00710D48"/>
    <w:rsid w:val="007160CB"/>
    <w:rsid w:val="00725B5F"/>
    <w:rsid w:val="007339CF"/>
    <w:rsid w:val="00737A88"/>
    <w:rsid w:val="00746C6C"/>
    <w:rsid w:val="00756E49"/>
    <w:rsid w:val="007751BC"/>
    <w:rsid w:val="00776140"/>
    <w:rsid w:val="00785D22"/>
    <w:rsid w:val="0079108F"/>
    <w:rsid w:val="00791B41"/>
    <w:rsid w:val="00795D8F"/>
    <w:rsid w:val="00795DA2"/>
    <w:rsid w:val="007A38A2"/>
    <w:rsid w:val="007A4740"/>
    <w:rsid w:val="007B65E0"/>
    <w:rsid w:val="007C729C"/>
    <w:rsid w:val="007C7611"/>
    <w:rsid w:val="007D53ED"/>
    <w:rsid w:val="007E5ACD"/>
    <w:rsid w:val="007E6233"/>
    <w:rsid w:val="007F3020"/>
    <w:rsid w:val="007F676C"/>
    <w:rsid w:val="00802B11"/>
    <w:rsid w:val="0080393E"/>
    <w:rsid w:val="00813346"/>
    <w:rsid w:val="0081394E"/>
    <w:rsid w:val="00813D54"/>
    <w:rsid w:val="008246F2"/>
    <w:rsid w:val="00833D5E"/>
    <w:rsid w:val="008458A7"/>
    <w:rsid w:val="00847459"/>
    <w:rsid w:val="00851FDB"/>
    <w:rsid w:val="008711C4"/>
    <w:rsid w:val="00877626"/>
    <w:rsid w:val="00877945"/>
    <w:rsid w:val="00880166"/>
    <w:rsid w:val="00880F1A"/>
    <w:rsid w:val="00884173"/>
    <w:rsid w:val="008A0A26"/>
    <w:rsid w:val="008A690A"/>
    <w:rsid w:val="008C046E"/>
    <w:rsid w:val="008C43F4"/>
    <w:rsid w:val="008C5606"/>
    <w:rsid w:val="008C6545"/>
    <w:rsid w:val="008D2F44"/>
    <w:rsid w:val="008D358B"/>
    <w:rsid w:val="008D3D40"/>
    <w:rsid w:val="008D4B6B"/>
    <w:rsid w:val="008E0194"/>
    <w:rsid w:val="008E2493"/>
    <w:rsid w:val="008E498B"/>
    <w:rsid w:val="008E4EA5"/>
    <w:rsid w:val="008F1C16"/>
    <w:rsid w:val="008F24A2"/>
    <w:rsid w:val="00907C01"/>
    <w:rsid w:val="0091562B"/>
    <w:rsid w:val="009202EE"/>
    <w:rsid w:val="0093527E"/>
    <w:rsid w:val="00936804"/>
    <w:rsid w:val="00944BD5"/>
    <w:rsid w:val="0095176C"/>
    <w:rsid w:val="00953E2A"/>
    <w:rsid w:val="009562AA"/>
    <w:rsid w:val="00956680"/>
    <w:rsid w:val="00965F21"/>
    <w:rsid w:val="00973575"/>
    <w:rsid w:val="00974E0A"/>
    <w:rsid w:val="009801FA"/>
    <w:rsid w:val="00982545"/>
    <w:rsid w:val="00984DC9"/>
    <w:rsid w:val="009910E5"/>
    <w:rsid w:val="009943CD"/>
    <w:rsid w:val="009968BC"/>
    <w:rsid w:val="00997E94"/>
    <w:rsid w:val="009A00EF"/>
    <w:rsid w:val="009B704D"/>
    <w:rsid w:val="009C0A01"/>
    <w:rsid w:val="009C12F9"/>
    <w:rsid w:val="009C4485"/>
    <w:rsid w:val="009D1F06"/>
    <w:rsid w:val="009D5289"/>
    <w:rsid w:val="009D5783"/>
    <w:rsid w:val="009E2350"/>
    <w:rsid w:val="009F693A"/>
    <w:rsid w:val="00A02565"/>
    <w:rsid w:val="00A07050"/>
    <w:rsid w:val="00A07329"/>
    <w:rsid w:val="00A16E83"/>
    <w:rsid w:val="00A302E6"/>
    <w:rsid w:val="00A30AAB"/>
    <w:rsid w:val="00A3650F"/>
    <w:rsid w:val="00A3661E"/>
    <w:rsid w:val="00A375F8"/>
    <w:rsid w:val="00A405BB"/>
    <w:rsid w:val="00A43E8D"/>
    <w:rsid w:val="00A47242"/>
    <w:rsid w:val="00A4739C"/>
    <w:rsid w:val="00A47B03"/>
    <w:rsid w:val="00A47E22"/>
    <w:rsid w:val="00A61361"/>
    <w:rsid w:val="00A63AA6"/>
    <w:rsid w:val="00A6654D"/>
    <w:rsid w:val="00A820B6"/>
    <w:rsid w:val="00A84120"/>
    <w:rsid w:val="00A847C2"/>
    <w:rsid w:val="00A910C2"/>
    <w:rsid w:val="00A91AAA"/>
    <w:rsid w:val="00A93AA0"/>
    <w:rsid w:val="00AA2F83"/>
    <w:rsid w:val="00AA6092"/>
    <w:rsid w:val="00AB6F2F"/>
    <w:rsid w:val="00AC7332"/>
    <w:rsid w:val="00AD0A8A"/>
    <w:rsid w:val="00AD26E8"/>
    <w:rsid w:val="00AD3A18"/>
    <w:rsid w:val="00AE2D3B"/>
    <w:rsid w:val="00AE4E1F"/>
    <w:rsid w:val="00AE58FF"/>
    <w:rsid w:val="00AE7B82"/>
    <w:rsid w:val="00B00BA8"/>
    <w:rsid w:val="00B07D4A"/>
    <w:rsid w:val="00B12021"/>
    <w:rsid w:val="00B13227"/>
    <w:rsid w:val="00B206D1"/>
    <w:rsid w:val="00B24873"/>
    <w:rsid w:val="00B273AC"/>
    <w:rsid w:val="00B37FD4"/>
    <w:rsid w:val="00B432A0"/>
    <w:rsid w:val="00B44A82"/>
    <w:rsid w:val="00B4565D"/>
    <w:rsid w:val="00B46000"/>
    <w:rsid w:val="00B55576"/>
    <w:rsid w:val="00B572F9"/>
    <w:rsid w:val="00B64423"/>
    <w:rsid w:val="00B76B9D"/>
    <w:rsid w:val="00B92958"/>
    <w:rsid w:val="00B9401D"/>
    <w:rsid w:val="00B946F9"/>
    <w:rsid w:val="00B949BC"/>
    <w:rsid w:val="00B96D4D"/>
    <w:rsid w:val="00BA12D8"/>
    <w:rsid w:val="00BA1E59"/>
    <w:rsid w:val="00BA2F2E"/>
    <w:rsid w:val="00BA2F3C"/>
    <w:rsid w:val="00BA4985"/>
    <w:rsid w:val="00BA544F"/>
    <w:rsid w:val="00BA66BA"/>
    <w:rsid w:val="00BB23E3"/>
    <w:rsid w:val="00BB42A4"/>
    <w:rsid w:val="00BC47DD"/>
    <w:rsid w:val="00BD1EA0"/>
    <w:rsid w:val="00BF1115"/>
    <w:rsid w:val="00BF3110"/>
    <w:rsid w:val="00BF6D67"/>
    <w:rsid w:val="00BF6EED"/>
    <w:rsid w:val="00C0098C"/>
    <w:rsid w:val="00C01279"/>
    <w:rsid w:val="00C02AC0"/>
    <w:rsid w:val="00C34801"/>
    <w:rsid w:val="00C35CB0"/>
    <w:rsid w:val="00C4237B"/>
    <w:rsid w:val="00C457B6"/>
    <w:rsid w:val="00C47CA6"/>
    <w:rsid w:val="00C540EC"/>
    <w:rsid w:val="00C57ECE"/>
    <w:rsid w:val="00C63BC8"/>
    <w:rsid w:val="00C81478"/>
    <w:rsid w:val="00C85475"/>
    <w:rsid w:val="00C8741F"/>
    <w:rsid w:val="00C933DB"/>
    <w:rsid w:val="00CA1440"/>
    <w:rsid w:val="00CA1ED3"/>
    <w:rsid w:val="00CA202F"/>
    <w:rsid w:val="00CA271E"/>
    <w:rsid w:val="00CB67BC"/>
    <w:rsid w:val="00CB7C25"/>
    <w:rsid w:val="00CC3238"/>
    <w:rsid w:val="00CC3865"/>
    <w:rsid w:val="00CD3C64"/>
    <w:rsid w:val="00CE5F4D"/>
    <w:rsid w:val="00D00C63"/>
    <w:rsid w:val="00D078D5"/>
    <w:rsid w:val="00D17C37"/>
    <w:rsid w:val="00D2009E"/>
    <w:rsid w:val="00D43BB9"/>
    <w:rsid w:val="00D5058C"/>
    <w:rsid w:val="00D54253"/>
    <w:rsid w:val="00D739DB"/>
    <w:rsid w:val="00D819F1"/>
    <w:rsid w:val="00D94189"/>
    <w:rsid w:val="00D97D63"/>
    <w:rsid w:val="00DA00CA"/>
    <w:rsid w:val="00DA5636"/>
    <w:rsid w:val="00DB320B"/>
    <w:rsid w:val="00DB3324"/>
    <w:rsid w:val="00DB65AF"/>
    <w:rsid w:val="00DC558B"/>
    <w:rsid w:val="00DD0E29"/>
    <w:rsid w:val="00DD1171"/>
    <w:rsid w:val="00DD4FBA"/>
    <w:rsid w:val="00DE508F"/>
    <w:rsid w:val="00DE6E06"/>
    <w:rsid w:val="00DF6037"/>
    <w:rsid w:val="00E0367B"/>
    <w:rsid w:val="00E065C4"/>
    <w:rsid w:val="00E17821"/>
    <w:rsid w:val="00E23003"/>
    <w:rsid w:val="00E230E6"/>
    <w:rsid w:val="00E326DC"/>
    <w:rsid w:val="00E34B89"/>
    <w:rsid w:val="00E50BAB"/>
    <w:rsid w:val="00E81A05"/>
    <w:rsid w:val="00E81AD2"/>
    <w:rsid w:val="00E83AD8"/>
    <w:rsid w:val="00E84CEB"/>
    <w:rsid w:val="00E84D15"/>
    <w:rsid w:val="00E84F74"/>
    <w:rsid w:val="00E87EFD"/>
    <w:rsid w:val="00E9429B"/>
    <w:rsid w:val="00E95FB6"/>
    <w:rsid w:val="00E96500"/>
    <w:rsid w:val="00EA1396"/>
    <w:rsid w:val="00EA3003"/>
    <w:rsid w:val="00EA4F89"/>
    <w:rsid w:val="00EB096A"/>
    <w:rsid w:val="00EB1F13"/>
    <w:rsid w:val="00EB5DED"/>
    <w:rsid w:val="00ED2202"/>
    <w:rsid w:val="00EE1262"/>
    <w:rsid w:val="00EE2C05"/>
    <w:rsid w:val="00EE4D3B"/>
    <w:rsid w:val="00EE6FAF"/>
    <w:rsid w:val="00EE763F"/>
    <w:rsid w:val="00EF6E4F"/>
    <w:rsid w:val="00EF78AA"/>
    <w:rsid w:val="00F0128E"/>
    <w:rsid w:val="00F17E09"/>
    <w:rsid w:val="00F20237"/>
    <w:rsid w:val="00F31550"/>
    <w:rsid w:val="00F35C44"/>
    <w:rsid w:val="00F43911"/>
    <w:rsid w:val="00F53160"/>
    <w:rsid w:val="00F53D3A"/>
    <w:rsid w:val="00F604FE"/>
    <w:rsid w:val="00F6449F"/>
    <w:rsid w:val="00F7268A"/>
    <w:rsid w:val="00F86210"/>
    <w:rsid w:val="00F95E1F"/>
    <w:rsid w:val="00F97774"/>
    <w:rsid w:val="00FA0985"/>
    <w:rsid w:val="00FB3D07"/>
    <w:rsid w:val="00FC2EB0"/>
    <w:rsid w:val="00FC7DF0"/>
    <w:rsid w:val="00FD0BC2"/>
    <w:rsid w:val="00FE274E"/>
    <w:rsid w:val="00FE628F"/>
    <w:rsid w:val="00FE695D"/>
    <w:rsid w:val="00FF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1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0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09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D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A60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092"/>
  </w:style>
  <w:style w:type="paragraph" w:styleId="Footer">
    <w:name w:val="footer"/>
    <w:basedOn w:val="Normal"/>
    <w:link w:val="FooterChar"/>
    <w:uiPriority w:val="99"/>
    <w:semiHidden/>
    <w:unhideWhenUsed/>
    <w:rsid w:val="00AA60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igSafeCanad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anadiancga.ca/legislat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CanadianCG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Aysha Raad</dc:creator>
  <cp:lastModifiedBy>Karen</cp:lastModifiedBy>
  <cp:revision>2</cp:revision>
  <dcterms:created xsi:type="dcterms:W3CDTF">2016-11-26T19:40:00Z</dcterms:created>
  <dcterms:modified xsi:type="dcterms:W3CDTF">2016-11-26T19:40:00Z</dcterms:modified>
</cp:coreProperties>
</file>